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pPr w:leftFromText="180" w:rightFromText="180" w:vertAnchor="text" w:horzAnchor="page" w:tblpX="722" w:tblpY="240"/>
        <w:tblOverlap w:val="never"/>
        <w:tblW w:w="106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宝鸡市红星锻造有限责任公司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17.09.00;18.01.04;18.01.05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王凯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17.09.00;18.01.04;18.01.05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汽车零部件配件的生产工艺流程</w:t>
            </w:r>
            <w:r>
              <w:rPr>
                <w:rFonts w:hint="eastAsia"/>
                <w:b/>
                <w:sz w:val="20"/>
                <w:lang w:val="en-GB"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编写图纸、工艺文件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下料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机加工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检验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入库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锻造</w:t>
            </w:r>
            <w:r>
              <w:rPr>
                <w:rFonts w:hint="eastAsia"/>
                <w:b/>
                <w:sz w:val="20"/>
                <w:lang w:val="en-GB" w:eastAsia="zh-CN"/>
              </w:rPr>
              <w:t>工作流程：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下料-加热-粗模锻-加热-精锻-热处理-检验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GB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阀门的生产工艺流程</w:t>
            </w:r>
            <w:r>
              <w:rPr>
                <w:rFonts w:hint="eastAsia"/>
                <w:b/>
                <w:sz w:val="20"/>
                <w:lang w:val="en-GB"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领取零件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清理、清洗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粗装配（按图）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水压试验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合格后、拆开、擦净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最终装配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油漆包装</w:t>
            </w:r>
            <w:r>
              <w:rPr>
                <w:rFonts w:hint="eastAsia"/>
                <w:b/>
                <w:sz w:val="20"/>
                <w:lang w:val="en-GB"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</w:rPr>
              <w:t>热处理、精加工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喷涂精锻、水压试验等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1"/>
              <w:rPr>
                <w:rFonts w:hint="eastAsia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val="en-GB" w:eastAsia="zh-CN"/>
              </w:rPr>
              <w:t>GB/T 25764-2010《滚动轴承 汽车变速箱用滚子轴承》、GB/T 33161-2016《汽车轴承用渗碳钢》、DB44/T 1998-2017《挂车车轴总成》、GB/T 35472.1-2017《湿式自动变速箱摩擦元件试验方法 第1部分：术语和定义》、GB/T 1804-2000一般公差 未注公差的线性和角度尺寸的公差、GB/T 197-2003普通螺纹 公差、GB/T 2516-2003普通螺纹 极限偏差、GB/T 196-2003普通螺纹 基本尺寸、GB/T 1008-2008机械加工工艺装备基本术语、GB/T 24740-2009技术产品文件 机械加工定位、</w:t>
            </w:r>
            <w:r>
              <w:rPr>
                <w:rFonts w:hint="eastAsia" w:eastAsia="宋体" w:cs="Times New Roman"/>
                <w:color w:val="auto"/>
                <w:szCs w:val="18"/>
                <w:lang w:val="en-GB" w:eastAsia="zh-CN"/>
              </w:rPr>
              <w:t>夹紧符号表示法</w:t>
            </w:r>
            <w:r>
              <w:rPr>
                <w:rFonts w:hint="eastAsia" w:cs="Times New Roman"/>
                <w:color w:val="auto"/>
                <w:szCs w:val="18"/>
                <w:lang w:val="en-GB" w:eastAsia="zh-CN"/>
              </w:rPr>
              <w:t>、</w:t>
            </w:r>
            <w:r>
              <w:rPr>
                <w:rFonts w:hint="eastAsia" w:eastAsia="宋体" w:cs="Times New Roman"/>
                <w:color w:val="auto"/>
                <w:szCs w:val="18"/>
                <w:lang w:val="en-GB" w:eastAsia="zh-CN"/>
              </w:rPr>
              <w:t>GB/T 25376-201</w:t>
            </w:r>
            <w:r>
              <w:rPr>
                <w:rFonts w:hint="eastAsia"/>
                <w:color w:val="auto"/>
                <w:szCs w:val="18"/>
                <w:lang w:val="en-GB" w:eastAsia="zh-CN"/>
              </w:rPr>
              <w:t>0金属切削机床 机械加工件通用技术条件、JB/T 12392-2015机械加工工艺参数表示法、JB/T 12393-2015机械加工工艺方法图形符号、JB/T 5061-2006机械加工定位、夹紧符号、GB/T 10923-2009锻压机械 精度检验通则、GB 13318-2003锻造生产安全与环保通则、GB/T 20911-2007锻造用半成品尺寸、形状和质量公差、GB/T 25135-2010锻造工艺质量控制规范、JB/T 4120-2017大型锻造合金钢支承辊 技术条件、JB/T 4202-2008钢的锻造余热淬火回火处理、GB12220-1989 《通用阀门标志》、GB12221-1989 《法兰连接金属阀门的结构长度》、GB12222-1989《多回转阀门驱动装置的连接》、GB12223-1989《钢制阀门一般要求》、GB12224-1989《通用阀门 铜合金铸件技术条件》、GB12225-1989《通用阀门 灰铸铁件技术条件》、GB12226-1989《通用阀门球墨铸铁件技术条件》、GB12227-1989《通用阀门碳素钢锻件技术条件》、GB12229-1989 《通用阀门碳素钢铸件技术条件》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尺寸等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7B10AC9"/>
    <w:rsid w:val="548E4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Body 9pt"/>
    <w:basedOn w:val="1"/>
    <w:qFormat/>
    <w:uiPriority w:val="0"/>
    <w:pPr>
      <w:widowControl/>
      <w:spacing w:before="40" w:after="40"/>
    </w:pPr>
    <w:rPr>
      <w:rFonts w:ascii="Arial" w:hAnsi="Arial"/>
      <w:kern w:val="0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2021-12-07T14:20:42Z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