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E7" w:rsidRDefault="0003606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209"/>
        <w:gridCol w:w="9755"/>
        <w:gridCol w:w="1585"/>
      </w:tblGrid>
      <w:tr w:rsidR="008432E7" w:rsidTr="00FA6258">
        <w:trPr>
          <w:trHeight w:val="515"/>
        </w:trPr>
        <w:tc>
          <w:tcPr>
            <w:tcW w:w="2160" w:type="dxa"/>
            <w:vMerge w:val="restart"/>
            <w:vAlign w:val="center"/>
          </w:tcPr>
          <w:p w:rsidR="008432E7" w:rsidRDefault="0003606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432E7" w:rsidRDefault="0003606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:rsidR="008432E7" w:rsidRDefault="00036062" w:rsidP="00FA6258">
            <w:r>
              <w:rPr>
                <w:rFonts w:hint="eastAsia"/>
                <w:sz w:val="24"/>
                <w:szCs w:val="24"/>
              </w:rPr>
              <w:t>涉及条款</w:t>
            </w:r>
          </w:p>
        </w:tc>
        <w:tc>
          <w:tcPr>
            <w:tcW w:w="9755" w:type="dxa"/>
            <w:vAlign w:val="center"/>
          </w:tcPr>
          <w:p w:rsidR="008432E7" w:rsidRDefault="00036062" w:rsidP="006229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A72E5E">
              <w:rPr>
                <w:rFonts w:hint="eastAsia"/>
                <w:sz w:val="24"/>
                <w:szCs w:val="24"/>
              </w:rPr>
              <w:t>供销部</w:t>
            </w:r>
            <w:r w:rsidR="00FA6258">
              <w:rPr>
                <w:rFonts w:hint="eastAsia"/>
                <w:sz w:val="24"/>
                <w:szCs w:val="24"/>
              </w:rPr>
              <w:t xml:space="preserve">      </w:t>
            </w:r>
            <w:r w:rsidR="00FB2D1C">
              <w:rPr>
                <w:rFonts w:hint="eastAsia"/>
                <w:sz w:val="24"/>
                <w:szCs w:val="24"/>
              </w:rPr>
              <w:t xml:space="preserve"> </w:t>
            </w:r>
            <w:r w:rsidR="006229C9">
              <w:rPr>
                <w:rFonts w:hint="eastAsia"/>
                <w:sz w:val="24"/>
                <w:szCs w:val="24"/>
              </w:rPr>
              <w:t>主管领导</w:t>
            </w:r>
            <w:r w:rsidR="006229C9">
              <w:rPr>
                <w:rFonts w:hint="eastAsia"/>
                <w:sz w:val="24"/>
                <w:szCs w:val="24"/>
              </w:rPr>
              <w:t>/</w:t>
            </w:r>
            <w:r w:rsidR="00FA625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A72E5E" w:rsidRPr="00A72E5E">
              <w:rPr>
                <w:rFonts w:ascii="宋体" w:hAnsi="宋体" w:hint="eastAsia"/>
                <w:sz w:val="24"/>
              </w:rPr>
              <w:t>宁海英</w:t>
            </w:r>
          </w:p>
        </w:tc>
        <w:tc>
          <w:tcPr>
            <w:tcW w:w="1585" w:type="dxa"/>
            <w:vMerge w:val="restart"/>
            <w:vAlign w:val="center"/>
          </w:tcPr>
          <w:p w:rsidR="008432E7" w:rsidRDefault="00036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432E7" w:rsidTr="00FA6258">
        <w:trPr>
          <w:trHeight w:val="403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8432E7" w:rsidRDefault="00036062" w:rsidP="005452A1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FA6258">
              <w:rPr>
                <w:rFonts w:hint="eastAsia"/>
                <w:sz w:val="24"/>
                <w:szCs w:val="24"/>
              </w:rPr>
              <w:t>文波</w:t>
            </w:r>
            <w:r w:rsidR="00FA6258">
              <w:rPr>
                <w:rFonts w:hint="eastAsia"/>
                <w:sz w:val="24"/>
                <w:szCs w:val="24"/>
              </w:rPr>
              <w:t xml:space="preserve">   </w:t>
            </w:r>
            <w:r w:rsidR="00042367"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</w:t>
            </w:r>
            <w:r w:rsidR="003C4F12">
              <w:rPr>
                <w:rFonts w:hint="eastAsia"/>
                <w:sz w:val="24"/>
                <w:szCs w:val="24"/>
              </w:rPr>
              <w:t>2</w:t>
            </w:r>
            <w:r w:rsidR="006229C9">
              <w:rPr>
                <w:rFonts w:hint="eastAsia"/>
                <w:sz w:val="24"/>
                <w:szCs w:val="24"/>
              </w:rPr>
              <w:t>1</w:t>
            </w:r>
            <w:r w:rsidR="003C4F12">
              <w:rPr>
                <w:rFonts w:hint="eastAsia"/>
                <w:sz w:val="24"/>
                <w:szCs w:val="24"/>
              </w:rPr>
              <w:t>.</w:t>
            </w:r>
            <w:r w:rsidR="00A72E5E"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5452A1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FA6258">
        <w:trPr>
          <w:trHeight w:val="516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3342B4" w:rsidRDefault="00036062" w:rsidP="003342B4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审核条款：</w:t>
            </w:r>
          </w:p>
          <w:p w:rsidR="005452A1" w:rsidRPr="005452A1" w:rsidRDefault="005452A1" w:rsidP="005452A1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QMS:5.3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质量目标、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产品和服务的要求、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8.4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外部提供过程、产品和服务的控制、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8.5.3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顾客或外部供方的财产、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9.1.2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顾客满意、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8.5.5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交付后的活动</w:t>
            </w:r>
          </w:p>
          <w:p w:rsidR="008432E7" w:rsidRDefault="005452A1" w:rsidP="005452A1">
            <w:pPr>
              <w:spacing w:line="360" w:lineRule="auto"/>
              <w:ind w:firstLineChars="200" w:firstLine="480"/>
              <w:rPr>
                <w:rFonts w:ascii="宋体" w:hAnsi="宋体" w:cs="Arial"/>
                <w:szCs w:val="21"/>
              </w:rPr>
            </w:pP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OHSMS: 5.3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职业健康安全目标、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危险源辨识与评价、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6.1.4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措施的策划、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运行策划和控制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应急准备和响应，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FA6258">
        <w:trPr>
          <w:trHeight w:val="1255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 w:rsidR="008432E7" w:rsidRPr="00FA6258" w:rsidRDefault="005452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QO</w:t>
            </w:r>
            <w:r w:rsidR="00036062" w:rsidRPr="00FA6258">
              <w:rPr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9755" w:type="dxa"/>
            <w:vAlign w:val="center"/>
          </w:tcPr>
          <w:p w:rsidR="00A72E5E" w:rsidRDefault="008F1EA4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部门负责人：宁海英，业务</w:t>
            </w:r>
            <w:r w:rsidR="00A72E5E">
              <w:rPr>
                <w:rFonts w:eastAsiaTheme="minorEastAsia" w:hAnsiTheme="minorEastAsia" w:hint="eastAsia"/>
                <w:sz w:val="24"/>
                <w:szCs w:val="24"/>
              </w:rPr>
              <w:t>员：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="00A72E5E">
              <w:rPr>
                <w:rFonts w:eastAsiaTheme="minorEastAsia" w:hAnsiTheme="minorEastAsia" w:hint="eastAsia"/>
                <w:sz w:val="24"/>
                <w:szCs w:val="24"/>
              </w:rPr>
              <w:t>人。</w:t>
            </w:r>
          </w:p>
          <w:p w:rsidR="008432E7" w:rsidRPr="00FA6258" w:rsidRDefault="00A72E5E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介绍说部门主要职责为采购管理、供应商管理、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市场调研与开发，招投标、商务谈判及合同评审，顾客</w:t>
            </w:r>
            <w:r w:rsidR="005452A1">
              <w:rPr>
                <w:rFonts w:eastAsiaTheme="minorEastAsia" w:hAnsiTheme="minorEastAsia"/>
                <w:sz w:val="24"/>
                <w:szCs w:val="24"/>
              </w:rPr>
              <w:t>档案建立，售后服务及顾客满意度评价与分析，本部门</w:t>
            </w:r>
            <w:r w:rsidR="005452A1">
              <w:rPr>
                <w:rFonts w:eastAsiaTheme="minorEastAsia" w:hAnsiTheme="minorEastAsia" w:hint="eastAsia"/>
                <w:sz w:val="24"/>
                <w:szCs w:val="24"/>
              </w:rPr>
              <w:t>危险源的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识别和控制，本部门目标制定与实施，与相关方做好沟通等。</w:t>
            </w:r>
          </w:p>
        </w:tc>
        <w:tc>
          <w:tcPr>
            <w:tcW w:w="1585" w:type="dxa"/>
          </w:tcPr>
          <w:p w:rsidR="008432E7" w:rsidRDefault="00FD5E6E">
            <w:r>
              <w:t>符合</w:t>
            </w:r>
          </w:p>
        </w:tc>
      </w:tr>
      <w:tr w:rsidR="008432E7" w:rsidTr="00A72E5E">
        <w:trPr>
          <w:trHeight w:val="405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209" w:type="dxa"/>
            <w:vAlign w:val="center"/>
          </w:tcPr>
          <w:p w:rsidR="008432E7" w:rsidRPr="00FA6258" w:rsidRDefault="005452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QO</w:t>
            </w:r>
            <w:r w:rsidR="00036062" w:rsidRPr="00FA6258">
              <w:rPr>
                <w:rFonts w:eastAsiaTheme="minorEastAsia"/>
                <w:sz w:val="24"/>
                <w:szCs w:val="24"/>
              </w:rPr>
              <w:t>6.2</w:t>
            </w:r>
          </w:p>
        </w:tc>
        <w:tc>
          <w:tcPr>
            <w:tcW w:w="9755" w:type="dxa"/>
            <w:vAlign w:val="center"/>
          </w:tcPr>
          <w:p w:rsidR="005452A1" w:rsidRPr="005452A1" w:rsidRDefault="005452A1" w:rsidP="005452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查有公司级管理目标，并按照部门对目标进行分解，有目标管理管理规定，规定了目标的分解及考核的具体方法。</w:t>
            </w:r>
          </w:p>
          <w:p w:rsidR="005452A1" w:rsidRPr="005452A1" w:rsidRDefault="005452A1" w:rsidP="005452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部门主要目标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</w:t>
            </w:r>
          </w:p>
          <w:p w:rsidR="005452A1" w:rsidRPr="005452A1" w:rsidRDefault="005452A1" w:rsidP="005452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a.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合同履约率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5452A1" w:rsidRPr="005452A1" w:rsidRDefault="005452A1" w:rsidP="005452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b.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顾客满意度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95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分以上；</w:t>
            </w:r>
          </w:p>
          <w:p w:rsidR="005452A1" w:rsidRPr="005452A1" w:rsidRDefault="005452A1" w:rsidP="005452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c.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固体废弃物分类处置率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5452A1" w:rsidRPr="005452A1" w:rsidRDefault="005452A1" w:rsidP="005452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d.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火灾事故为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</w:p>
          <w:p w:rsidR="005452A1" w:rsidRPr="005452A1" w:rsidRDefault="005452A1" w:rsidP="005452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e.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供方评定合格率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 xml:space="preserve">100% 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5452A1" w:rsidRPr="005452A1" w:rsidRDefault="005452A1" w:rsidP="005452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f.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采购产品交货及时率≥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90%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</w:p>
          <w:p w:rsidR="005452A1" w:rsidRDefault="005452A1" w:rsidP="005452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2021.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10.8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日考核情况，各分解目标已达成。</w:t>
            </w:r>
          </w:p>
          <w:p w:rsidR="00A72E5E" w:rsidRPr="005452A1" w:rsidRDefault="00A72E5E" w:rsidP="005452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查见“目标与管理方案及实施情况一览表”，对指标、措施、时间要求、责任部门、责任人进行了明确；</w:t>
            </w:r>
          </w:p>
          <w:p w:rsidR="00A72E5E" w:rsidRPr="00FA6258" w:rsidRDefault="00A72E5E" w:rsidP="005452A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考核目标均已全部完成；基本符合。</w:t>
            </w:r>
          </w:p>
        </w:tc>
        <w:tc>
          <w:tcPr>
            <w:tcW w:w="1585" w:type="dxa"/>
          </w:tcPr>
          <w:p w:rsidR="008432E7" w:rsidRDefault="00FD5E6E">
            <w:r>
              <w:lastRenderedPageBreak/>
              <w:t>符合</w:t>
            </w:r>
          </w:p>
        </w:tc>
      </w:tr>
      <w:tr w:rsidR="00B32B4C" w:rsidTr="00B97E80">
        <w:trPr>
          <w:trHeight w:val="2416"/>
        </w:trPr>
        <w:tc>
          <w:tcPr>
            <w:tcW w:w="2160" w:type="dxa"/>
            <w:vAlign w:val="center"/>
          </w:tcPr>
          <w:p w:rsidR="00B32B4C" w:rsidRP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lastRenderedPageBreak/>
              <w:t>产品和服务的要求</w:t>
            </w: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ascii="宋体" w:hAnsi="宋体" w:cs="Arial" w:hint="eastAsia"/>
                <w:spacing w:val="-6"/>
                <w:sz w:val="24"/>
                <w:szCs w:val="24"/>
              </w:rPr>
            </w:pPr>
            <w:r w:rsidRPr="00B32B4C">
              <w:rPr>
                <w:rFonts w:ascii="宋体" w:hAnsi="宋体" w:cs="Arial" w:hint="eastAsia"/>
                <w:spacing w:val="-6"/>
                <w:sz w:val="24"/>
                <w:szCs w:val="24"/>
              </w:rPr>
              <w:t>交付后的活动</w:t>
            </w:r>
          </w:p>
          <w:p w:rsidR="00B32B4C" w:rsidRDefault="00B32B4C" w:rsidP="00832E5F">
            <w:pPr>
              <w:spacing w:line="360" w:lineRule="auto"/>
              <w:rPr>
                <w:rFonts w:ascii="宋体" w:hAnsi="宋体" w:cs="Arial" w:hint="eastAsia"/>
                <w:spacing w:val="-6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ascii="宋体" w:hAnsi="宋体" w:cs="Arial" w:hint="eastAsia"/>
                <w:spacing w:val="-6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ascii="宋体" w:hAnsi="宋体" w:cs="Arial" w:hint="eastAsia"/>
                <w:spacing w:val="-6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ascii="宋体" w:hAnsi="宋体" w:cs="Arial" w:hint="eastAsia"/>
                <w:spacing w:val="-6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209" w:type="dxa"/>
          </w:tcPr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/>
                <w:sz w:val="24"/>
                <w:szCs w:val="24"/>
              </w:rPr>
              <w:lastRenderedPageBreak/>
              <w:t>Q8.2</w:t>
            </w:r>
          </w:p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  <w:highlight w:val="yellow"/>
              </w:rPr>
            </w:pPr>
            <w:r w:rsidRPr="00B32B4C">
              <w:rPr>
                <w:rFonts w:eastAsiaTheme="minorEastAsia" w:hint="eastAsia"/>
                <w:sz w:val="24"/>
                <w:szCs w:val="24"/>
              </w:rPr>
              <w:t>Q8.5.5</w:t>
            </w:r>
          </w:p>
        </w:tc>
        <w:tc>
          <w:tcPr>
            <w:tcW w:w="9755" w:type="dxa"/>
          </w:tcPr>
          <w:p w:rsidR="00B32B4C" w:rsidRPr="00B32B4C" w:rsidRDefault="00B32B4C" w:rsidP="00B32B4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供销部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负责人介绍沟通方式：主要是电话、资料传递、招投标会、交流会等形式宣传本公司有关产品及公司的有关信誉等。</w:t>
            </w:r>
          </w:p>
          <w:p w:rsidR="00B32B4C" w:rsidRPr="00B32B4C" w:rsidRDefault="00B32B4C" w:rsidP="00B32B4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t>针对合同洽谈、签订、履行过程中的问题，及时电话联系，明确各自的要求，执行合同。</w:t>
            </w:r>
          </w:p>
          <w:p w:rsidR="00B32B4C" w:rsidRPr="00B32B4C" w:rsidRDefault="00B32B4C" w:rsidP="00B32B4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t>目前沟通效果良好。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hint="eastAsia"/>
                <w:sz w:val="24"/>
                <w:szCs w:val="24"/>
              </w:rPr>
              <w:t>现场观察展厅，展示了各种型号的产品样品。</w:t>
            </w:r>
          </w:p>
          <w:p w:rsidR="00B32B4C" w:rsidRPr="00B32B4C" w:rsidRDefault="00B32B4C" w:rsidP="00B32B4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t>公司主要通过招标会、客户的走访、交流会等了解市场的需求状态。主要以</w:t>
            </w:r>
            <w:r>
              <w:rPr>
                <w:rFonts w:eastAsiaTheme="minorEastAsia" w:hAnsiTheme="minorEastAsia"/>
                <w:sz w:val="24"/>
                <w:szCs w:val="24"/>
              </w:rPr>
              <w:t>洽谈合同、招标文件、订单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、电话等形式确定与产品有关的要求，均已保存或进行相应的记录。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B32B4C">
              <w:rPr>
                <w:rFonts w:hint="eastAsia"/>
                <w:sz w:val="24"/>
                <w:szCs w:val="24"/>
              </w:rPr>
              <w:t>介绍说，公司产品主要通过招投标、合同洽谈等方式</w:t>
            </w:r>
            <w:r>
              <w:rPr>
                <w:rFonts w:hint="eastAsia"/>
                <w:sz w:val="24"/>
                <w:szCs w:val="24"/>
              </w:rPr>
              <w:t>进行销售</w:t>
            </w:r>
            <w:r w:rsidRPr="00B32B4C">
              <w:rPr>
                <w:rFonts w:hint="eastAsia"/>
                <w:sz w:val="24"/>
                <w:szCs w:val="24"/>
              </w:rPr>
              <w:t>，抽查见：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B32B4C">
              <w:rPr>
                <w:rFonts w:hint="eastAsia"/>
                <w:sz w:val="24"/>
                <w:szCs w:val="24"/>
              </w:rPr>
              <w:t>采购合同——</w:t>
            </w:r>
            <w:r>
              <w:rPr>
                <w:rFonts w:hint="eastAsia"/>
                <w:sz w:val="24"/>
                <w:szCs w:val="24"/>
              </w:rPr>
              <w:t>瑞金市京桥建材有限公司——班椅、茶几</w:t>
            </w:r>
            <w:r w:rsidRPr="00B32B4C">
              <w:rPr>
                <w:rFonts w:hint="eastAsia"/>
                <w:sz w:val="24"/>
                <w:szCs w:val="24"/>
              </w:rPr>
              <w:t>等</w:t>
            </w:r>
            <w:r w:rsidRPr="00B32B4C">
              <w:rPr>
                <w:rFonts w:hint="eastAsia"/>
                <w:sz w:val="24"/>
                <w:szCs w:val="24"/>
              </w:rPr>
              <w:t xml:space="preserve"> </w:t>
            </w:r>
            <w:r w:rsidRPr="00B32B4C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2021.7.8</w:t>
            </w:r>
            <w:r w:rsidRPr="00B32B4C">
              <w:rPr>
                <w:rFonts w:hint="eastAsia"/>
                <w:sz w:val="24"/>
                <w:szCs w:val="24"/>
              </w:rPr>
              <w:t>；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采购订单</w:t>
            </w:r>
            <w:r w:rsidRPr="00B32B4C"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唯妮尔家具集团股份有限公司</w:t>
            </w:r>
            <w:r w:rsidRPr="00B32B4C"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班台、文件柜</w:t>
            </w:r>
            <w:r w:rsidRPr="00B32B4C">
              <w:rPr>
                <w:rFonts w:hint="eastAsia"/>
                <w:sz w:val="24"/>
                <w:szCs w:val="24"/>
              </w:rPr>
              <w:t>等——</w:t>
            </w:r>
            <w:r>
              <w:rPr>
                <w:rFonts w:hint="eastAsia"/>
                <w:sz w:val="24"/>
                <w:szCs w:val="24"/>
              </w:rPr>
              <w:t>2020.12.24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B32B4C">
              <w:rPr>
                <w:rFonts w:hint="eastAsia"/>
                <w:sz w:val="24"/>
                <w:szCs w:val="24"/>
              </w:rPr>
              <w:t>查见合同评审表，合同经过评审后双方签字盖章。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再抽其他办公家具</w:t>
            </w:r>
            <w:r w:rsidRPr="00B32B4C">
              <w:rPr>
                <w:sz w:val="24"/>
                <w:szCs w:val="24"/>
              </w:rPr>
              <w:t>产品的订货协议书，经合同评审后签订。以上评审均在签订正式合同之前进行。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供销部</w:t>
            </w:r>
            <w:r w:rsidRPr="00B32B4C">
              <w:rPr>
                <w:sz w:val="24"/>
                <w:szCs w:val="24"/>
              </w:rPr>
              <w:t>负责人介绍：目前尚未发生合同更改的情况，询问对更改情况的控制较为明确清楚。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t>产品要求的评审基本符合标准要求。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B32B4C">
              <w:rPr>
                <w:rFonts w:hint="eastAsia"/>
                <w:sz w:val="24"/>
                <w:szCs w:val="24"/>
              </w:rPr>
              <w:t>交付后活动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B32B4C">
              <w:rPr>
                <w:rFonts w:hint="eastAsia"/>
                <w:sz w:val="24"/>
                <w:szCs w:val="24"/>
              </w:rPr>
              <w:t>介绍说，所有产品运达客户现场后负责安装调试完成，客户验收后进行确认，并支付货款；在约定的质保期内提供免费的维护；质保期后提供有偿服务。</w:t>
            </w:r>
            <w:r w:rsidRPr="00B32B4C">
              <w:rPr>
                <w:rFonts w:eastAsiaTheme="minorEastAsia" w:hAnsiTheme="minorEastAsia"/>
                <w:color w:val="000000"/>
                <w:sz w:val="24"/>
                <w:szCs w:val="24"/>
              </w:rPr>
              <w:t>客户在使用过程中出现问题，先通过电话进行解决，如远程无法解决，派专人到客户现场实地协调解决。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B32B4C">
              <w:rPr>
                <w:rFonts w:eastAsiaTheme="minorEastAsia" w:hint="eastAsia"/>
                <w:color w:val="000000"/>
                <w:sz w:val="24"/>
                <w:szCs w:val="24"/>
              </w:rPr>
              <w:t>交付后主要是通过对客户人员进行技术培训、技术指导，同时跟踪项目进度、顾客回访、顾客反馈、顾客满意度调查等形式进行。体系运行至今无顾客不良反馈。</w:t>
            </w:r>
          </w:p>
          <w:p w:rsidR="00B32B4C" w:rsidRPr="00B32B4C" w:rsidRDefault="00B32B4C" w:rsidP="00B32B4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hint="eastAsia"/>
                <w:sz w:val="24"/>
                <w:szCs w:val="24"/>
              </w:rPr>
              <w:t>基本符合。</w:t>
            </w:r>
          </w:p>
        </w:tc>
        <w:tc>
          <w:tcPr>
            <w:tcW w:w="1585" w:type="dxa"/>
          </w:tcPr>
          <w:p w:rsidR="00B32B4C" w:rsidRPr="00B32B4C" w:rsidRDefault="00B32B4C" w:rsidP="00832E5F">
            <w:pPr>
              <w:rPr>
                <w:sz w:val="24"/>
                <w:szCs w:val="24"/>
              </w:rPr>
            </w:pPr>
            <w:r w:rsidRPr="00B32B4C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B32B4C" w:rsidTr="003342B4">
        <w:trPr>
          <w:trHeight w:val="1256"/>
        </w:trPr>
        <w:tc>
          <w:tcPr>
            <w:tcW w:w="2160" w:type="dxa"/>
            <w:vAlign w:val="center"/>
          </w:tcPr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lastRenderedPageBreak/>
              <w:t>顾客或外部供方的财产</w:t>
            </w:r>
          </w:p>
        </w:tc>
        <w:tc>
          <w:tcPr>
            <w:tcW w:w="1209" w:type="dxa"/>
          </w:tcPr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32B4C">
                <w:rPr>
                  <w:rFonts w:eastAsiaTheme="minorEastAsia"/>
                  <w:sz w:val="24"/>
                  <w:szCs w:val="24"/>
                </w:rPr>
                <w:t>8.5.3</w:t>
              </w:r>
            </w:smartTag>
          </w:p>
        </w:tc>
        <w:tc>
          <w:tcPr>
            <w:tcW w:w="9755" w:type="dxa"/>
          </w:tcPr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公司在管理手册中，规定了对顾客或外部供方财产的管理，明确了对顾客或外部供方财产的登记、验收、保护、使用等相关要求。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目前公司无外部供方的财产，涉及的顾客财产仅为顾客信息，公司对顾客相关信息做相关保密规定。</w:t>
            </w:r>
          </w:p>
          <w:p w:rsidR="00B32B4C" w:rsidRPr="00B32B4C" w:rsidRDefault="00B32B4C" w:rsidP="00B32B4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顾客或外部供方的财产管理符合要求。</w:t>
            </w:r>
          </w:p>
        </w:tc>
        <w:tc>
          <w:tcPr>
            <w:tcW w:w="1585" w:type="dxa"/>
          </w:tcPr>
          <w:p w:rsidR="00B32B4C" w:rsidRPr="00B32B4C" w:rsidRDefault="00B32B4C" w:rsidP="00832E5F">
            <w:pPr>
              <w:rPr>
                <w:sz w:val="24"/>
                <w:szCs w:val="24"/>
              </w:rPr>
            </w:pPr>
            <w:r w:rsidRPr="00B32B4C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B32B4C" w:rsidTr="003342B4">
        <w:trPr>
          <w:trHeight w:val="1256"/>
        </w:trPr>
        <w:tc>
          <w:tcPr>
            <w:tcW w:w="2160" w:type="dxa"/>
            <w:vAlign w:val="center"/>
          </w:tcPr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lastRenderedPageBreak/>
              <w:t>客户满意</w:t>
            </w:r>
          </w:p>
        </w:tc>
        <w:tc>
          <w:tcPr>
            <w:tcW w:w="1209" w:type="dxa"/>
          </w:tcPr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32B4C">
                <w:rPr>
                  <w:rFonts w:eastAsiaTheme="minorEastAsia"/>
                  <w:sz w:val="24"/>
                  <w:szCs w:val="24"/>
                </w:rPr>
                <w:t>9.1.2</w:t>
              </w:r>
            </w:smartTag>
          </w:p>
        </w:tc>
        <w:tc>
          <w:tcPr>
            <w:tcW w:w="9755" w:type="dxa"/>
          </w:tcPr>
          <w:p w:rsidR="00B32B4C" w:rsidRPr="00B32B4C" w:rsidRDefault="00B32B4C" w:rsidP="00B32B4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t>提供了对</w:t>
            </w:r>
            <w:r w:rsidR="00B97E80">
              <w:rPr>
                <w:rFonts w:eastAsiaTheme="minorEastAsia" w:hint="eastAsia"/>
                <w:sz w:val="24"/>
                <w:szCs w:val="24"/>
              </w:rPr>
              <w:t>10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家顾客的《顾客满意度调查记录表》，调查包含：质量、交货期、服务、价格等指标，满意程度分为很满意</w:t>
            </w:r>
            <w:r w:rsidRPr="00B32B4C">
              <w:rPr>
                <w:rFonts w:eastAsiaTheme="minorEastAsia"/>
                <w:sz w:val="24"/>
                <w:szCs w:val="24"/>
              </w:rPr>
              <w:t>---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不满意等四个档次。从提供的调查表来看，客户对组织评价均为</w:t>
            </w:r>
            <w:r w:rsidRPr="00B32B4C">
              <w:rPr>
                <w:rFonts w:eastAsiaTheme="minorEastAsia"/>
                <w:sz w:val="24"/>
                <w:szCs w:val="24"/>
              </w:rPr>
              <w:t>“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很满意</w:t>
            </w:r>
            <w:r w:rsidRPr="00B32B4C">
              <w:rPr>
                <w:rFonts w:eastAsiaTheme="minorEastAsia"/>
                <w:sz w:val="24"/>
                <w:szCs w:val="24"/>
              </w:rPr>
              <w:t>”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B32B4C">
              <w:rPr>
                <w:rFonts w:eastAsiaTheme="minorEastAsia"/>
                <w:sz w:val="24"/>
                <w:szCs w:val="24"/>
              </w:rPr>
              <w:t>“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满意</w:t>
            </w:r>
            <w:r w:rsidRPr="00B32B4C">
              <w:rPr>
                <w:rFonts w:eastAsiaTheme="minorEastAsia"/>
                <w:sz w:val="24"/>
                <w:szCs w:val="24"/>
              </w:rPr>
              <w:t>”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t>查见</w:t>
            </w:r>
            <w:r w:rsidRPr="00B32B4C">
              <w:rPr>
                <w:rFonts w:eastAsiaTheme="minorEastAsia"/>
                <w:sz w:val="24"/>
                <w:szCs w:val="24"/>
              </w:rPr>
              <w:t>20</w:t>
            </w:r>
            <w:r w:rsidRPr="00B32B4C">
              <w:rPr>
                <w:rFonts w:eastAsiaTheme="minorEastAsia" w:hint="eastAsia"/>
                <w:sz w:val="24"/>
                <w:szCs w:val="24"/>
              </w:rPr>
              <w:t>21</w:t>
            </w:r>
            <w:r w:rsidRPr="00B32B4C">
              <w:rPr>
                <w:rFonts w:eastAsiaTheme="minorEastAsia"/>
                <w:sz w:val="24"/>
                <w:szCs w:val="24"/>
              </w:rPr>
              <w:t>.</w:t>
            </w:r>
            <w:r w:rsidR="00B97E80">
              <w:rPr>
                <w:rFonts w:eastAsiaTheme="minorEastAsia" w:hint="eastAsia"/>
                <w:sz w:val="24"/>
                <w:szCs w:val="24"/>
              </w:rPr>
              <w:t>9</w:t>
            </w:r>
            <w:r w:rsidRPr="00B32B4C">
              <w:rPr>
                <w:rFonts w:eastAsiaTheme="minorEastAsia"/>
                <w:sz w:val="24"/>
                <w:szCs w:val="24"/>
              </w:rPr>
              <w:t>.</w:t>
            </w:r>
            <w:r w:rsidR="00B97E80">
              <w:rPr>
                <w:rFonts w:eastAsiaTheme="minorEastAsia" w:hint="eastAsia"/>
                <w:sz w:val="24"/>
                <w:szCs w:val="24"/>
              </w:rPr>
              <w:t>12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 w:rsidR="00B97E80">
              <w:rPr>
                <w:rFonts w:eastAsiaTheme="minorEastAsia" w:hint="eastAsia"/>
                <w:sz w:val="24"/>
                <w:szCs w:val="24"/>
              </w:rPr>
              <w:t>97</w:t>
            </w:r>
            <w:r w:rsidR="00B97E80">
              <w:rPr>
                <w:rFonts w:eastAsiaTheme="minorEastAsia" w:hint="eastAsia"/>
                <w:sz w:val="24"/>
                <w:szCs w:val="24"/>
              </w:rPr>
              <w:t>分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B32B4C" w:rsidRPr="00B32B4C" w:rsidRDefault="00B32B4C" w:rsidP="00832E5F">
            <w:pPr>
              <w:rPr>
                <w:sz w:val="24"/>
                <w:szCs w:val="24"/>
              </w:rPr>
            </w:pPr>
            <w:r w:rsidRPr="00B32B4C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7400B0" w:rsidTr="003342B4">
        <w:trPr>
          <w:trHeight w:val="1256"/>
        </w:trPr>
        <w:tc>
          <w:tcPr>
            <w:tcW w:w="2160" w:type="dxa"/>
            <w:vAlign w:val="center"/>
          </w:tcPr>
          <w:p w:rsidR="007400B0" w:rsidRPr="007400B0" w:rsidRDefault="007400B0" w:rsidP="00832E5F">
            <w:pPr>
              <w:spacing w:line="360" w:lineRule="auto"/>
              <w:rPr>
                <w:sz w:val="24"/>
                <w:szCs w:val="24"/>
              </w:rPr>
            </w:pPr>
            <w:r w:rsidRPr="007400B0">
              <w:rPr>
                <w:rFonts w:hAnsi="宋体"/>
                <w:sz w:val="24"/>
                <w:szCs w:val="24"/>
              </w:rPr>
              <w:t>外部提供过程、产品和服务的控制</w:t>
            </w:r>
          </w:p>
        </w:tc>
        <w:tc>
          <w:tcPr>
            <w:tcW w:w="1209" w:type="dxa"/>
          </w:tcPr>
          <w:p w:rsidR="007400B0" w:rsidRPr="007400B0" w:rsidRDefault="007400B0" w:rsidP="00832E5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0B0">
              <w:rPr>
                <w:sz w:val="24"/>
                <w:szCs w:val="24"/>
              </w:rPr>
              <w:t>Q8.4</w:t>
            </w:r>
          </w:p>
        </w:tc>
        <w:tc>
          <w:tcPr>
            <w:tcW w:w="9755" w:type="dxa"/>
          </w:tcPr>
          <w:p w:rsidR="007400B0" w:rsidRPr="007400B0" w:rsidRDefault="007400B0" w:rsidP="007400B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7400B0">
              <w:rPr>
                <w:rFonts w:hAnsi="宋体" w:hint="eastAsia"/>
                <w:sz w:val="24"/>
                <w:szCs w:val="24"/>
              </w:rPr>
              <w:t>编制有“采购控制程序”，有效文件；</w:t>
            </w:r>
            <w:r w:rsidRPr="007400B0">
              <w:rPr>
                <w:rFonts w:hAnsi="宋体"/>
                <w:sz w:val="24"/>
                <w:szCs w:val="24"/>
              </w:rPr>
              <w:t>规定了采购物资分类、供方评价与管理状况、采购信息、采购产品验证</w:t>
            </w:r>
            <w:r>
              <w:rPr>
                <w:rFonts w:hAnsi="宋体"/>
                <w:sz w:val="24"/>
                <w:szCs w:val="24"/>
              </w:rPr>
              <w:t>、</w:t>
            </w:r>
            <w:r w:rsidRPr="007400B0">
              <w:rPr>
                <w:rFonts w:hAnsi="宋体" w:hint="eastAsia"/>
                <w:sz w:val="24"/>
                <w:szCs w:val="24"/>
              </w:rPr>
              <w:t>供方选择评价和重新评价的方法和准则</w:t>
            </w:r>
            <w:r w:rsidRPr="007400B0">
              <w:rPr>
                <w:rFonts w:hAnsi="宋体"/>
                <w:sz w:val="24"/>
                <w:szCs w:val="24"/>
              </w:rPr>
              <w:t>等内容。</w:t>
            </w:r>
          </w:p>
          <w:p w:rsidR="007400B0" w:rsidRPr="007400B0" w:rsidRDefault="007400B0" w:rsidP="007400B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7400B0">
              <w:rPr>
                <w:rFonts w:hAnsi="宋体" w:hint="eastAsia"/>
                <w:sz w:val="24"/>
                <w:szCs w:val="24"/>
              </w:rPr>
              <w:t>查见“供方调查评价表”，对供应商的：工商注册文件及相关资质证明、生产设备、生产场地及环境设施、技术力量和职工素质、检验机构及检测手段、有长期可靠的设备和原料供应、生产能力满足供货</w:t>
            </w:r>
            <w:r w:rsidRPr="007400B0">
              <w:rPr>
                <w:rFonts w:hAnsi="宋体" w:hint="eastAsia"/>
                <w:sz w:val="24"/>
                <w:szCs w:val="24"/>
              </w:rPr>
              <w:t>/</w:t>
            </w:r>
            <w:r w:rsidRPr="007400B0">
              <w:rPr>
                <w:rFonts w:hAnsi="宋体" w:hint="eastAsia"/>
                <w:sz w:val="24"/>
                <w:szCs w:val="24"/>
              </w:rPr>
              <w:t>施工满足交付要求、通信和交通运输条件等项目进行评价；</w:t>
            </w:r>
          </w:p>
          <w:p w:rsidR="007400B0" w:rsidRPr="007400B0" w:rsidRDefault="007400B0" w:rsidP="007400B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7400B0">
              <w:rPr>
                <w:rFonts w:hAnsi="宋体" w:hint="eastAsia"/>
                <w:sz w:val="24"/>
                <w:szCs w:val="24"/>
              </w:rPr>
              <w:t>抽见：</w:t>
            </w:r>
          </w:p>
          <w:p w:rsidR="007400B0" w:rsidRPr="007400B0" w:rsidRDefault="007400B0" w:rsidP="007400B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源州木业有限公司</w:t>
            </w:r>
            <w:r w:rsidRPr="007400B0">
              <w:rPr>
                <w:rFonts w:hAnsi="宋体" w:hint="eastAsia"/>
                <w:sz w:val="24"/>
                <w:szCs w:val="24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实木板、密度板、三胺板</w:t>
            </w:r>
            <w:r w:rsidRPr="007400B0">
              <w:rPr>
                <w:rFonts w:hAnsi="宋体" w:hint="eastAsia"/>
                <w:sz w:val="24"/>
                <w:szCs w:val="24"/>
              </w:rPr>
              <w:t>等</w:t>
            </w:r>
            <w:r w:rsidRPr="007400B0">
              <w:rPr>
                <w:rFonts w:hAnsi="宋体" w:hint="eastAsia"/>
                <w:sz w:val="24"/>
                <w:szCs w:val="24"/>
              </w:rPr>
              <w:t>-</w:t>
            </w:r>
            <w:r w:rsidRPr="007400B0">
              <w:rPr>
                <w:rFonts w:hAnsi="宋体" w:hint="eastAsia"/>
                <w:sz w:val="24"/>
                <w:szCs w:val="24"/>
              </w:rPr>
              <w:t>评审结论：同意继续列入合格供方名录内；批准</w:t>
            </w:r>
            <w:r>
              <w:rPr>
                <w:rFonts w:hAnsi="宋体" w:hint="eastAsia"/>
                <w:sz w:val="24"/>
                <w:szCs w:val="24"/>
              </w:rPr>
              <w:t>潘文香</w:t>
            </w:r>
            <w:r w:rsidRPr="007400B0">
              <w:rPr>
                <w:rFonts w:hAnsi="宋体" w:hint="eastAsia"/>
                <w:sz w:val="24"/>
                <w:szCs w:val="24"/>
              </w:rPr>
              <w:t>；</w:t>
            </w:r>
          </w:p>
          <w:p w:rsidR="007400B0" w:rsidRPr="007400B0" w:rsidRDefault="007400B0" w:rsidP="007400B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7400B0">
              <w:rPr>
                <w:rFonts w:hint="eastAsia"/>
                <w:sz w:val="24"/>
                <w:szCs w:val="24"/>
              </w:rPr>
              <w:t>广州忠宝包装科技有限公司</w:t>
            </w:r>
            <w:r w:rsidRPr="007400B0">
              <w:rPr>
                <w:rFonts w:hAnsi="宋体" w:hint="eastAsia"/>
                <w:sz w:val="24"/>
                <w:szCs w:val="24"/>
              </w:rPr>
              <w:t>-</w:t>
            </w:r>
            <w:r>
              <w:rPr>
                <w:rFonts w:hAnsi="宋体" w:hint="eastAsia"/>
                <w:sz w:val="24"/>
                <w:szCs w:val="24"/>
              </w:rPr>
              <w:t>纸箱</w:t>
            </w:r>
            <w:r w:rsidRPr="007400B0">
              <w:rPr>
                <w:rFonts w:hAnsi="宋体" w:hint="eastAsia"/>
                <w:sz w:val="24"/>
                <w:szCs w:val="24"/>
              </w:rPr>
              <w:t>等</w:t>
            </w:r>
            <w:r>
              <w:rPr>
                <w:rFonts w:hAnsi="宋体" w:hint="eastAsia"/>
                <w:sz w:val="24"/>
                <w:szCs w:val="24"/>
              </w:rPr>
              <w:t>包装材料</w:t>
            </w:r>
            <w:r w:rsidRPr="007400B0">
              <w:rPr>
                <w:rFonts w:hAnsi="宋体" w:hint="eastAsia"/>
                <w:sz w:val="24"/>
                <w:szCs w:val="24"/>
              </w:rPr>
              <w:t>-</w:t>
            </w:r>
            <w:r w:rsidRPr="007400B0">
              <w:rPr>
                <w:rFonts w:hAnsi="宋体" w:hint="eastAsia"/>
                <w:sz w:val="24"/>
                <w:szCs w:val="24"/>
              </w:rPr>
              <w:t>评审结论：同意继续列入合格供方名录内；批准</w:t>
            </w:r>
            <w:r>
              <w:rPr>
                <w:rFonts w:hAnsi="宋体" w:hint="eastAsia"/>
                <w:sz w:val="24"/>
                <w:szCs w:val="24"/>
              </w:rPr>
              <w:t>潘文香</w:t>
            </w:r>
            <w:r w:rsidRPr="007400B0">
              <w:rPr>
                <w:rFonts w:hAnsi="宋体" w:hint="eastAsia"/>
                <w:sz w:val="24"/>
                <w:szCs w:val="24"/>
              </w:rPr>
              <w:t>；</w:t>
            </w:r>
          </w:p>
          <w:p w:rsidR="007400B0" w:rsidRPr="007400B0" w:rsidRDefault="007400B0" w:rsidP="007400B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7400B0">
              <w:rPr>
                <w:rFonts w:hint="eastAsia"/>
                <w:sz w:val="24"/>
                <w:szCs w:val="24"/>
              </w:rPr>
              <w:lastRenderedPageBreak/>
              <w:t>赣州市小瑞科技有限公司</w:t>
            </w:r>
            <w:r w:rsidRPr="007400B0">
              <w:rPr>
                <w:rFonts w:hAnsi="宋体" w:hint="eastAsia"/>
                <w:sz w:val="24"/>
                <w:szCs w:val="24"/>
              </w:rPr>
              <w:t>-</w:t>
            </w:r>
            <w:r w:rsidR="00AF7C33">
              <w:rPr>
                <w:rFonts w:hAnsi="宋体" w:hint="eastAsia"/>
                <w:sz w:val="24"/>
                <w:szCs w:val="24"/>
              </w:rPr>
              <w:t>面漆、底漆</w:t>
            </w:r>
            <w:r w:rsidRPr="007400B0">
              <w:rPr>
                <w:rFonts w:hint="eastAsia"/>
                <w:sz w:val="24"/>
                <w:szCs w:val="24"/>
              </w:rPr>
              <w:t>等</w:t>
            </w:r>
            <w:r w:rsidRPr="007400B0">
              <w:rPr>
                <w:rFonts w:hAnsi="宋体" w:hint="eastAsia"/>
                <w:sz w:val="24"/>
                <w:szCs w:val="24"/>
              </w:rPr>
              <w:t>-</w:t>
            </w:r>
            <w:r w:rsidRPr="007400B0">
              <w:rPr>
                <w:rFonts w:hAnsi="宋体" w:hint="eastAsia"/>
                <w:sz w:val="24"/>
                <w:szCs w:val="24"/>
              </w:rPr>
              <w:t>评审结论：同意继续列入合格供方名录内；批准</w:t>
            </w:r>
            <w:r w:rsidRPr="007400B0">
              <w:rPr>
                <w:rFonts w:hint="eastAsia"/>
                <w:sz w:val="24"/>
                <w:szCs w:val="24"/>
              </w:rPr>
              <w:t>钟丽芳</w:t>
            </w:r>
            <w:r w:rsidRPr="007400B0">
              <w:rPr>
                <w:rFonts w:hAnsi="宋体" w:hint="eastAsia"/>
                <w:sz w:val="24"/>
                <w:szCs w:val="24"/>
              </w:rPr>
              <w:t>；</w:t>
            </w:r>
          </w:p>
          <w:p w:rsidR="007400B0" w:rsidRPr="007400B0" w:rsidRDefault="007400B0" w:rsidP="007400B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7400B0">
              <w:rPr>
                <w:rFonts w:hAnsi="宋体" w:hint="eastAsia"/>
                <w:sz w:val="24"/>
                <w:szCs w:val="24"/>
              </w:rPr>
              <w:t>查见“合格供应商名录”，登记了经评价合格的供应商的原材料名称、联系人电话、地址等信息，上述</w:t>
            </w:r>
            <w:r>
              <w:rPr>
                <w:rFonts w:hAnsi="宋体" w:hint="eastAsia"/>
                <w:sz w:val="24"/>
                <w:szCs w:val="24"/>
              </w:rPr>
              <w:t>3</w:t>
            </w:r>
            <w:r w:rsidRPr="007400B0">
              <w:rPr>
                <w:rFonts w:hAnsi="宋体" w:hint="eastAsia"/>
                <w:sz w:val="24"/>
                <w:szCs w:val="24"/>
              </w:rPr>
              <w:t>家均在合格供方名录之内。</w:t>
            </w:r>
          </w:p>
          <w:p w:rsidR="007400B0" w:rsidRPr="007400B0" w:rsidRDefault="007400B0" w:rsidP="007400B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7400B0">
              <w:rPr>
                <w:rFonts w:hAnsi="宋体" w:hint="eastAsia"/>
                <w:sz w:val="24"/>
                <w:szCs w:val="24"/>
              </w:rPr>
              <w:t>抽查查见采购合同</w:t>
            </w:r>
            <w:r w:rsidRPr="007400B0">
              <w:rPr>
                <w:rFonts w:hAnsi="宋体" w:hint="eastAsia"/>
                <w:sz w:val="24"/>
                <w:szCs w:val="24"/>
              </w:rPr>
              <w:t>/</w:t>
            </w:r>
            <w:r w:rsidRPr="007400B0">
              <w:rPr>
                <w:rFonts w:hAnsi="宋体" w:hint="eastAsia"/>
                <w:sz w:val="24"/>
                <w:szCs w:val="24"/>
              </w:rPr>
              <w:t>入库单，抽见：</w:t>
            </w:r>
          </w:p>
          <w:p w:rsidR="007400B0" w:rsidRPr="007400B0" w:rsidRDefault="00AF7C33" w:rsidP="007400B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面漆采购单——</w:t>
            </w:r>
            <w:r w:rsidRPr="007400B0">
              <w:rPr>
                <w:rFonts w:hint="eastAsia"/>
                <w:sz w:val="24"/>
                <w:szCs w:val="24"/>
              </w:rPr>
              <w:t>赣州市小瑞科技有限公司</w:t>
            </w:r>
            <w:r>
              <w:rPr>
                <w:rFonts w:hint="eastAsia"/>
                <w:sz w:val="24"/>
                <w:szCs w:val="24"/>
              </w:rPr>
              <w:t>——时间</w:t>
            </w:r>
            <w:r w:rsidR="007400B0" w:rsidRPr="007400B0">
              <w:rPr>
                <w:rFonts w:hAnsi="宋体" w:hint="eastAsia"/>
                <w:sz w:val="24"/>
                <w:szCs w:val="24"/>
              </w:rPr>
              <w:t>2021.</w:t>
            </w:r>
            <w:r>
              <w:rPr>
                <w:rFonts w:hAnsi="宋体" w:hint="eastAsia"/>
                <w:sz w:val="24"/>
                <w:szCs w:val="24"/>
              </w:rPr>
              <w:t>11.20</w:t>
            </w:r>
            <w:r>
              <w:rPr>
                <w:rFonts w:hAnsi="宋体" w:hint="eastAsia"/>
                <w:sz w:val="24"/>
                <w:szCs w:val="24"/>
              </w:rPr>
              <w:t>、</w:t>
            </w:r>
            <w:r>
              <w:rPr>
                <w:rFonts w:hAnsi="宋体" w:hint="eastAsia"/>
                <w:sz w:val="24"/>
                <w:szCs w:val="24"/>
              </w:rPr>
              <w:t>2021.5.6</w:t>
            </w:r>
            <w:r w:rsidR="007400B0" w:rsidRPr="007400B0">
              <w:rPr>
                <w:rFonts w:hAnsi="宋体" w:hint="eastAsia"/>
                <w:sz w:val="24"/>
                <w:szCs w:val="24"/>
              </w:rPr>
              <w:t>。</w:t>
            </w:r>
          </w:p>
          <w:p w:rsidR="007400B0" w:rsidRPr="007400B0" w:rsidRDefault="00AF7C33" w:rsidP="007400B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实木板、中纤板采购单——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源州木业有限公司</w:t>
            </w:r>
            <w:r>
              <w:rPr>
                <w:rFonts w:hAnsi="宋体" w:hint="eastAsia"/>
                <w:sz w:val="24"/>
                <w:szCs w:val="24"/>
              </w:rPr>
              <w:t>——时间</w:t>
            </w:r>
            <w:r w:rsidR="007400B0" w:rsidRPr="007400B0">
              <w:rPr>
                <w:rFonts w:hAnsi="宋体" w:hint="eastAsia"/>
                <w:sz w:val="24"/>
                <w:szCs w:val="24"/>
              </w:rPr>
              <w:t>2021.8.15</w:t>
            </w:r>
            <w:r w:rsidR="007400B0" w:rsidRPr="007400B0">
              <w:rPr>
                <w:rFonts w:hAnsi="宋体" w:hint="eastAsia"/>
                <w:sz w:val="24"/>
                <w:szCs w:val="24"/>
              </w:rPr>
              <w:t>。</w:t>
            </w:r>
          </w:p>
          <w:p w:rsidR="007400B0" w:rsidRPr="007400B0" w:rsidRDefault="00AF7C33" w:rsidP="007400B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纸箱</w:t>
            </w:r>
            <w:r w:rsidR="007400B0" w:rsidRPr="007400B0">
              <w:rPr>
                <w:rFonts w:hAnsi="宋体" w:hint="eastAsia"/>
                <w:sz w:val="24"/>
                <w:szCs w:val="24"/>
              </w:rPr>
              <w:t>入库单</w:t>
            </w:r>
            <w:r w:rsidR="007400B0" w:rsidRPr="007400B0">
              <w:rPr>
                <w:rFonts w:hAnsi="宋体" w:hint="eastAsia"/>
                <w:sz w:val="24"/>
                <w:szCs w:val="24"/>
              </w:rPr>
              <w:t>-</w:t>
            </w:r>
            <w:r w:rsidRPr="007400B0">
              <w:rPr>
                <w:rFonts w:hint="eastAsia"/>
                <w:sz w:val="24"/>
                <w:szCs w:val="24"/>
              </w:rPr>
              <w:t>广州忠宝包装科技有限公司</w:t>
            </w:r>
            <w:r>
              <w:rPr>
                <w:rFonts w:hint="eastAsia"/>
                <w:sz w:val="24"/>
                <w:szCs w:val="24"/>
              </w:rPr>
              <w:t>——</w:t>
            </w:r>
            <w:r w:rsidR="007400B0" w:rsidRPr="007400B0">
              <w:rPr>
                <w:rFonts w:hAnsi="宋体" w:hint="eastAsia"/>
                <w:sz w:val="24"/>
                <w:szCs w:val="24"/>
              </w:rPr>
              <w:t>时间</w:t>
            </w:r>
            <w:r w:rsidR="007400B0" w:rsidRPr="007400B0">
              <w:rPr>
                <w:rFonts w:hAnsi="宋体" w:hint="eastAsia"/>
                <w:sz w:val="24"/>
                <w:szCs w:val="24"/>
              </w:rPr>
              <w:t>2021.7.6</w:t>
            </w:r>
            <w:r w:rsidR="007400B0" w:rsidRPr="007400B0">
              <w:rPr>
                <w:rFonts w:hAnsi="宋体" w:hint="eastAsia"/>
                <w:sz w:val="24"/>
                <w:szCs w:val="24"/>
              </w:rPr>
              <w:t>、</w:t>
            </w:r>
            <w:r>
              <w:rPr>
                <w:rFonts w:hAnsi="宋体" w:hint="eastAsia"/>
                <w:sz w:val="24"/>
                <w:szCs w:val="24"/>
              </w:rPr>
              <w:t>2021.9.6</w:t>
            </w:r>
            <w:r w:rsidR="007400B0" w:rsidRPr="007400B0">
              <w:rPr>
                <w:rFonts w:hAnsi="宋体" w:hint="eastAsia"/>
                <w:sz w:val="24"/>
                <w:szCs w:val="24"/>
              </w:rPr>
              <w:t>。</w:t>
            </w:r>
          </w:p>
          <w:p w:rsidR="007400B0" w:rsidRPr="007400B0" w:rsidRDefault="007400B0" w:rsidP="007400B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7400B0">
              <w:rPr>
                <w:rFonts w:hAnsi="宋体"/>
                <w:sz w:val="24"/>
                <w:szCs w:val="24"/>
              </w:rPr>
              <w:t>提供给外部供方的信息表述清晰、充分，但</w:t>
            </w:r>
            <w:r w:rsidRPr="007400B0">
              <w:rPr>
                <w:rFonts w:hAnsi="宋体" w:hint="eastAsia"/>
                <w:sz w:val="24"/>
                <w:szCs w:val="24"/>
              </w:rPr>
              <w:t>采购合同中未明确安全和环保相关内容，交流；</w:t>
            </w:r>
          </w:p>
          <w:p w:rsidR="007400B0" w:rsidRPr="007400B0" w:rsidRDefault="007400B0" w:rsidP="007400B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sz w:val="24"/>
                <w:szCs w:val="24"/>
                <w:highlight w:val="yellow"/>
              </w:rPr>
            </w:pPr>
            <w:r w:rsidRPr="007400B0">
              <w:rPr>
                <w:rFonts w:hAnsi="宋体" w:hint="eastAsia"/>
                <w:sz w:val="24"/>
                <w:szCs w:val="24"/>
              </w:rPr>
              <w:t>提供“进货检验记录”，采购产品验证通常采取查验产品外观、规格型号、数量的方式，具体详见生产部审核记录。</w:t>
            </w:r>
          </w:p>
        </w:tc>
        <w:tc>
          <w:tcPr>
            <w:tcW w:w="1585" w:type="dxa"/>
          </w:tcPr>
          <w:p w:rsidR="007400B0" w:rsidRPr="007400B0" w:rsidRDefault="007400B0" w:rsidP="00832E5F">
            <w:pPr>
              <w:rPr>
                <w:sz w:val="24"/>
                <w:szCs w:val="24"/>
              </w:rPr>
            </w:pPr>
            <w:r w:rsidRPr="007400B0"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FD5E6E" w:rsidTr="003342B4">
        <w:trPr>
          <w:trHeight w:val="1256"/>
        </w:trPr>
        <w:tc>
          <w:tcPr>
            <w:tcW w:w="2160" w:type="dxa"/>
            <w:vAlign w:val="center"/>
          </w:tcPr>
          <w:p w:rsidR="00FD5E6E" w:rsidRDefault="00B32B4C" w:rsidP="003342B4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危险源</w:t>
            </w:r>
          </w:p>
          <w:p w:rsidR="006229C9" w:rsidRDefault="006229C9" w:rsidP="003342B4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6229C9" w:rsidRDefault="006229C9" w:rsidP="003342B4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6229C9" w:rsidRPr="00194789" w:rsidRDefault="006229C9" w:rsidP="003342B4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措施的策划</w:t>
            </w:r>
          </w:p>
        </w:tc>
        <w:tc>
          <w:tcPr>
            <w:tcW w:w="1209" w:type="dxa"/>
          </w:tcPr>
          <w:p w:rsidR="00FD5E6E" w:rsidRDefault="005452A1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O</w:t>
            </w:r>
            <w:r w:rsidR="00FD5E6E" w:rsidRPr="00194789">
              <w:rPr>
                <w:rFonts w:eastAsiaTheme="minorEastAsia"/>
                <w:sz w:val="24"/>
                <w:szCs w:val="24"/>
              </w:rPr>
              <w:t>6.1.2</w:t>
            </w:r>
          </w:p>
          <w:p w:rsidR="006229C9" w:rsidRDefault="006229C9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229C9" w:rsidRDefault="006229C9" w:rsidP="00E162D3">
            <w:pPr>
              <w:tabs>
                <w:tab w:val="left" w:pos="6597"/>
              </w:tabs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B32B4C" w:rsidRDefault="00B32B4C" w:rsidP="00E162D3">
            <w:pPr>
              <w:tabs>
                <w:tab w:val="left" w:pos="6597"/>
              </w:tabs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B32B4C" w:rsidRDefault="00B32B4C" w:rsidP="00E162D3">
            <w:pPr>
              <w:tabs>
                <w:tab w:val="left" w:pos="6597"/>
              </w:tabs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B32B4C" w:rsidRDefault="00B32B4C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229C9" w:rsidRPr="00194789" w:rsidRDefault="005452A1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O</w:t>
            </w:r>
            <w:r w:rsidR="006229C9">
              <w:rPr>
                <w:rFonts w:eastAsiaTheme="minorEastAsia" w:hint="eastAsia"/>
                <w:sz w:val="24"/>
                <w:szCs w:val="24"/>
              </w:rPr>
              <w:t>6.1.4</w:t>
            </w:r>
          </w:p>
        </w:tc>
        <w:tc>
          <w:tcPr>
            <w:tcW w:w="9755" w:type="dxa"/>
          </w:tcPr>
          <w:p w:rsidR="00B32B4C" w:rsidRPr="00B32B4C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提供了环境因素和危险源识别评价与控制程序，有效文件，无变化。</w:t>
            </w:r>
          </w:p>
          <w:p w:rsidR="00B32B4C" w:rsidRPr="00B32B4C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查供销</w:t>
            </w: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部的“危险源识别及风险评价表”，识别了办公电线破损裸露、电器漏电触电、电脑显示屏的辐射、电器超负荷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、交通意外伤害</w:t>
            </w: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等危险源。</w:t>
            </w:r>
          </w:p>
          <w:p w:rsidR="00B32B4C" w:rsidRPr="00B32B4C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查《不可接受风险清单》，涉及本部门的有</w:t>
            </w: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个不可接受风险，包括：潜在火灾、触电事故发生。</w:t>
            </w:r>
          </w:p>
          <w:p w:rsidR="00B32B4C" w:rsidRPr="00B32B4C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控制措施：危险源控制执行管理方案、配备消防器材、个体防护、日常检查、培训教育、</w:t>
            </w: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应急预案等运行控制措施。制订了“目标与管理方案及实施情况一览表”，明确了控制措施、时间要求、责任部门、责任人等。</w:t>
            </w:r>
          </w:p>
          <w:p w:rsidR="00FD5E6E" w:rsidRPr="00194789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FD5E6E" w:rsidRDefault="00FD5E6E">
            <w:r>
              <w:lastRenderedPageBreak/>
              <w:t>符合</w:t>
            </w:r>
          </w:p>
        </w:tc>
      </w:tr>
      <w:tr w:rsidR="008432E7" w:rsidTr="00042367">
        <w:trPr>
          <w:trHeight w:val="1566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color w:val="000000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209" w:type="dxa"/>
            <w:vAlign w:val="center"/>
          </w:tcPr>
          <w:p w:rsidR="008432E7" w:rsidRPr="00F51309" w:rsidRDefault="00B32B4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O</w:t>
            </w:r>
            <w:r w:rsidR="00036062" w:rsidRPr="00FA6258">
              <w:rPr>
                <w:rFonts w:eastAsiaTheme="minorEastAsia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755" w:type="dxa"/>
            <w:vAlign w:val="center"/>
          </w:tcPr>
          <w:p w:rsidR="008432E7" w:rsidRDefault="00036062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本部门应执行的运行控制文件包括：环境管理控制程序、固体废弃物管理规定、对相关方施加影响管</w:t>
            </w:r>
            <w:r w:rsidR="00693044">
              <w:rPr>
                <w:rFonts w:eastAsiaTheme="minorEastAsia" w:hAnsiTheme="minorEastAsia"/>
                <w:sz w:val="24"/>
                <w:szCs w:val="24"/>
              </w:rPr>
              <w:t>理规定、节能降耗管理规定、消防安全管理制度、办公室安全管理制度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、电脑使用管理办法、服务人员工作规范等</w:t>
            </w:r>
          </w:p>
          <w:p w:rsidR="006229C9" w:rsidRDefault="006229C9" w:rsidP="006229C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办公面积大约</w:t>
            </w:r>
            <w:r w:rsidR="00A72E5E">
              <w:rPr>
                <w:rFonts w:eastAsiaTheme="minorEastAsia" w:hAnsiTheme="minorEastAsia" w:hint="eastAsia"/>
                <w:sz w:val="24"/>
                <w:szCs w:val="24"/>
              </w:rPr>
              <w:t>100</w:t>
            </w: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平方米，工作场所布局合理，员工有自我防护意识，工间能适当走动、休息；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各销售、采购</w:t>
            </w: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人员坐姿正确，避免过度疲劳；电脑显示器调整到保护视力的颜色；配置有适量的绿植，办公环境光照、温度适宜，通风良好，办公场所物品摆放整齐、有序，未见随意乱放私人物品的情况；满足办公需求；</w:t>
            </w:r>
          </w:p>
          <w:p w:rsidR="00A72E5E" w:rsidRPr="00A72E5E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1.</w:t>
            </w:r>
            <w:r w:rsidRPr="00A72E5E">
              <w:rPr>
                <w:rFonts w:eastAsiaTheme="minorEastAsia" w:hAnsiTheme="minorEastAsia" w:hint="eastAsia"/>
                <w:sz w:val="24"/>
                <w:szCs w:val="24"/>
              </w:rPr>
              <w:t>公司目前销售的产品是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办公家具产品</w:t>
            </w:r>
            <w:r w:rsidRPr="00A72E5E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2.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废水管控：</w:t>
            </w:r>
          </w:p>
          <w:p w:rsidR="00F51309" w:rsidRPr="00F51309" w:rsidRDefault="00F51309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过程不产生废水，生活废水排入管网集中处理。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3.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废气管控：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办公过程，不产生废气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4.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噪声管控：</w:t>
            </w:r>
          </w:p>
          <w:p w:rsidR="00F51309" w:rsidRPr="00F51309" w:rsidRDefault="00F51309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办公过程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基本无噪声。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5.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固废管控：</w:t>
            </w:r>
          </w:p>
          <w:p w:rsidR="00A72E5E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72E5E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现场查看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供销部</w:t>
            </w:r>
            <w:r w:rsidRPr="00A72E5E">
              <w:rPr>
                <w:rFonts w:eastAsiaTheme="minorEastAsia" w:hAnsiTheme="minorEastAsia" w:hint="eastAsia"/>
                <w:sz w:val="24"/>
                <w:szCs w:val="24"/>
              </w:rPr>
              <w:t>办公室有垃圾桶，有禁止吸烟标识，</w:t>
            </w:r>
            <w:r w:rsidR="00F51309">
              <w:rPr>
                <w:rFonts w:eastAsiaTheme="minorEastAsia" w:hAnsiTheme="minorEastAsia" w:hint="eastAsia"/>
                <w:sz w:val="24"/>
                <w:szCs w:val="24"/>
              </w:rPr>
              <w:t>主要是办公固废的排放、各产品包装物的排放。</w:t>
            </w:r>
          </w:p>
          <w:p w:rsidR="00A72E5E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供销部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将墨盒硒鼓等办公危废交</w:t>
            </w:r>
            <w:r w:rsidR="006229C9"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统一处理</w:t>
            </w:r>
            <w:r w:rsidR="00F51309">
              <w:rPr>
                <w:rFonts w:eastAsiaTheme="minorEastAsia" w:hAnsiTheme="minorEastAsia" w:hint="eastAsia"/>
                <w:sz w:val="24"/>
                <w:szCs w:val="24"/>
              </w:rPr>
              <w:t>一般是交供应商回收，其他固废及生活垃圾放在门口垃圾桶由环卫部门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统一处理。</w:t>
            </w:r>
            <w:r w:rsidRPr="00A72E5E">
              <w:rPr>
                <w:rFonts w:eastAsiaTheme="minorEastAsia" w:hAnsiTheme="minorEastAsia" w:hint="eastAsia"/>
                <w:sz w:val="24"/>
                <w:szCs w:val="24"/>
              </w:rPr>
              <w:t>部门不单独处理。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6.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能源资源管控：</w:t>
            </w:r>
          </w:p>
          <w:p w:rsidR="00F51309" w:rsidRPr="00F51309" w:rsidRDefault="00F51309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办公过程注意节水、节电，人走关闭设备和照明开关，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查看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现场未发现有漏水和浪费电能的现象。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潜在火灾管控：</w:t>
            </w:r>
          </w:p>
          <w:p w:rsidR="00F51309" w:rsidRPr="00F51309" w:rsidRDefault="00F51309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公司配备了消防设施。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安全防护：</w:t>
            </w:r>
          </w:p>
          <w:p w:rsidR="00F51309" w:rsidRPr="00F51309" w:rsidRDefault="00F51309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主要是防止触电，办公时注意防护，加强日常检查和培训教育。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能提供防止员工意外伤害加重的急救药品如创可贴、杀菌药水等。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为主要长期员工上社保，查见交款证明。</w:t>
            </w:r>
          </w:p>
          <w:p w:rsid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员工饮用水为纯净水通过饮水机饮用。</w:t>
            </w:r>
          </w:p>
          <w:p w:rsidR="003B06AE" w:rsidRPr="003B06AE" w:rsidRDefault="003B06AE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原材料及成品仓库，按物料种类分类摆放，查看现场物料排放整齐，物料标识清晰；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,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现场查看办公区域和仓库区域配备了灭火器等消防设施，状况正常</w:t>
            </w:r>
          </w:p>
          <w:p w:rsidR="003B06AE" w:rsidRPr="003B06AE" w:rsidRDefault="003B06AE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13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按有关程序和要求通报供方和顾客</w:t>
            </w:r>
            <w:r w:rsidR="008F1EA4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，采用〈告知函〉方式通报。查到相关方告知书。</w:t>
            </w:r>
          </w:p>
          <w:p w:rsidR="003B06AE" w:rsidRPr="003B06AE" w:rsidRDefault="003B06AE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在产品运输时，要求司机必须有驾驶证，车辆需经年检合格，车况良好，禁止疲劳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驾驶，控制车速，避免扬尘。</w:t>
            </w:r>
          </w:p>
          <w:p w:rsidR="00FD5E6E" w:rsidRPr="00FD5E6E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3B06AE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="00FD5E6E" w:rsidRPr="005557E0">
              <w:rPr>
                <w:rFonts w:eastAsiaTheme="minorEastAsia" w:hAnsiTheme="minorEastAsia"/>
                <w:sz w:val="24"/>
                <w:szCs w:val="24"/>
              </w:rPr>
              <w:t>在产品运输时，要求司机必须有驾驶证，车辆需经年检合格，车况良好，禁止疲劳驾驶，控制车速。</w:t>
            </w:r>
          </w:p>
          <w:p w:rsidR="00FD5E6E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3B06AE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="00FD5E6E" w:rsidRPr="005557E0">
              <w:rPr>
                <w:rFonts w:eastAsiaTheme="minorEastAsia" w:hAnsiTheme="minor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 w:rsidR="00FD5E6E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3B06AE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="00FD5E6E" w:rsidRPr="00FD5E6E">
              <w:rPr>
                <w:rFonts w:eastAsiaTheme="minorEastAsia" w:hAnsiTheme="minorEastAsia" w:hint="eastAsia"/>
                <w:sz w:val="24"/>
                <w:szCs w:val="24"/>
              </w:rPr>
              <w:t>办公室内主要是电的使用，电器有漏电保护器，经常对电路、电源进行检查，没有露电现象发生，查见有消除安全检查记录，</w:t>
            </w:r>
            <w:r w:rsidR="00FD5E6E" w:rsidRPr="00FD5E6E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FD5E6E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6229C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D5E6E" w:rsidRPr="00FD5E6E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D5E6E" w:rsidRPr="00FD5E6E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FD5E6E">
              <w:rPr>
                <w:rFonts w:eastAsiaTheme="minorEastAsia" w:hAnsiTheme="minorEastAsia" w:hint="eastAsia"/>
                <w:sz w:val="24"/>
                <w:szCs w:val="24"/>
              </w:rPr>
              <w:t>---202</w:t>
            </w:r>
            <w:r w:rsidR="006229C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D5E6E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="00FD5E6E" w:rsidRPr="00FD5E6E">
              <w:rPr>
                <w:rFonts w:eastAsiaTheme="minorEastAsia" w:hAnsiTheme="minorEastAsia" w:hint="eastAsia"/>
                <w:sz w:val="24"/>
                <w:szCs w:val="24"/>
              </w:rPr>
              <w:t>月份检查结果正常，检查人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吴海兵、</w:t>
            </w:r>
            <w:r w:rsidR="003B06AE" w:rsidRPr="003B06AE">
              <w:rPr>
                <w:rFonts w:eastAsiaTheme="minorEastAsia" w:hAnsiTheme="minorEastAsia" w:hint="eastAsia"/>
                <w:sz w:val="24"/>
                <w:szCs w:val="24"/>
              </w:rPr>
              <w:t>潘巩胜</w:t>
            </w:r>
            <w:r w:rsidR="003B06AE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3B06AE" w:rsidRPr="003B06AE">
              <w:rPr>
                <w:rFonts w:eastAsiaTheme="minorEastAsia" w:hAnsiTheme="minorEastAsia" w:hint="eastAsia"/>
                <w:sz w:val="24"/>
                <w:szCs w:val="24"/>
              </w:rPr>
              <w:t>宁海英</w:t>
            </w:r>
            <w:r w:rsidR="003B06AE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 w:rsidR="00FD5E6E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F51309" w:rsidRPr="00F51309" w:rsidRDefault="003B06A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18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现场运行控制：</w:t>
            </w:r>
          </w:p>
          <w:p w:rsidR="00F51309" w:rsidRPr="00F51309" w:rsidRDefault="00F51309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公司从事的主要是</w:t>
            </w:r>
            <w:r w:rsidR="006229C9" w:rsidRPr="006229C9">
              <w:rPr>
                <w:rFonts w:eastAsiaTheme="minorEastAsia" w:hAnsiTheme="minorEastAsia" w:hint="eastAsia"/>
                <w:sz w:val="24"/>
                <w:szCs w:val="24"/>
              </w:rPr>
              <w:t>办公家具的销售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现场查看各销售、办公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人员坐姿正确避免过度疲劳。</w:t>
            </w:r>
          </w:p>
          <w:p w:rsidR="00F51309" w:rsidRPr="00F51309" w:rsidRDefault="00F51309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电脑显示器调整到保护视力的颜色。</w:t>
            </w:r>
          </w:p>
          <w:p w:rsidR="00F51309" w:rsidRPr="00F51309" w:rsidRDefault="00F51309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各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办公区内现场电线布线合理，电线均处于完好状态，有接地及保护装置，漏电保护器状态良好。</w:t>
            </w:r>
          </w:p>
          <w:p w:rsidR="00F51309" w:rsidRPr="00F51309" w:rsidRDefault="00F51309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现场有分类存放的垃圾桶。</w:t>
            </w:r>
          </w:p>
          <w:p w:rsidR="00F51309" w:rsidRPr="00F51309" w:rsidRDefault="00F02CD1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现场配备有灭火器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，均有效。</w:t>
            </w:r>
          </w:p>
          <w:p w:rsidR="008432E7" w:rsidRPr="00FA6258" w:rsidRDefault="003B06AE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部门运行控制能结合产品生命周期方法，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基本符合策划要求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9948B9" w:rsidRDefault="009948B9"/>
          <w:p w:rsidR="008432E7" w:rsidRDefault="00FD5E6E">
            <w:r>
              <w:t>符合</w:t>
            </w:r>
          </w:p>
          <w:p w:rsidR="009948B9" w:rsidRDefault="009948B9"/>
          <w:p w:rsidR="009948B9" w:rsidRDefault="009948B9"/>
          <w:p w:rsidR="009948B9" w:rsidRDefault="009948B9"/>
        </w:tc>
      </w:tr>
      <w:tr w:rsidR="00F02CD1" w:rsidTr="006229C9">
        <w:trPr>
          <w:trHeight w:val="547"/>
        </w:trPr>
        <w:tc>
          <w:tcPr>
            <w:tcW w:w="2160" w:type="dxa"/>
            <w:vAlign w:val="center"/>
          </w:tcPr>
          <w:p w:rsidR="00F02CD1" w:rsidRPr="00DF525C" w:rsidRDefault="00F02CD1" w:rsidP="00E2069E">
            <w:pPr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09" w:type="dxa"/>
          </w:tcPr>
          <w:p w:rsidR="00F02CD1" w:rsidRPr="00DF525C" w:rsidRDefault="00B32B4C" w:rsidP="00E2069E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F02CD1" w:rsidRPr="00DF525C">
              <w:rPr>
                <w:rFonts w:eastAsiaTheme="minorEastAsia"/>
                <w:sz w:val="24"/>
                <w:szCs w:val="24"/>
              </w:rPr>
              <w:t>8.2</w:t>
            </w:r>
          </w:p>
        </w:tc>
        <w:tc>
          <w:tcPr>
            <w:tcW w:w="9755" w:type="dxa"/>
          </w:tcPr>
          <w:p w:rsidR="00B32B4C" w:rsidRPr="00B32B4C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编制了《应急准备和响应控制程序》，确定的紧急情况有：火灾、触电等。</w:t>
            </w:r>
          </w:p>
          <w:p w:rsidR="00B32B4C" w:rsidRPr="00B32B4C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应急设施配置：在销售部区域内均配备了灭火器等消防设施，均在有效期内，状态良好。</w:t>
            </w:r>
          </w:p>
          <w:p w:rsidR="00B32B4C" w:rsidRPr="00B32B4C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销售部有参加公司组织的《火灾应急预案演练》等，见生产部审核记录。</w:t>
            </w:r>
          </w:p>
          <w:p w:rsidR="00F02CD1" w:rsidRPr="00DF525C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自体系运行以来尚未发生紧急情况。</w:t>
            </w:r>
          </w:p>
        </w:tc>
        <w:tc>
          <w:tcPr>
            <w:tcW w:w="1585" w:type="dxa"/>
          </w:tcPr>
          <w:p w:rsidR="00F02CD1" w:rsidRDefault="00F02CD1">
            <w:r>
              <w:lastRenderedPageBreak/>
              <w:t>符合</w:t>
            </w:r>
          </w:p>
        </w:tc>
      </w:tr>
    </w:tbl>
    <w:p w:rsidR="008432E7" w:rsidRDefault="008432E7" w:rsidP="00F02CD1"/>
    <w:p w:rsidR="008432E7" w:rsidRDefault="008432E7" w:rsidP="00F02CD1"/>
    <w:p w:rsidR="008432E7" w:rsidRDefault="008432E7"/>
    <w:p w:rsidR="008432E7" w:rsidRDefault="00036062">
      <w:pPr>
        <w:pStyle w:val="a4"/>
      </w:pPr>
      <w:r>
        <w:rPr>
          <w:rFonts w:hint="eastAsia"/>
        </w:rPr>
        <w:t>说明：不符合标注</w:t>
      </w:r>
      <w:r>
        <w:t>N</w:t>
      </w:r>
    </w:p>
    <w:p w:rsidR="008432E7" w:rsidRDefault="008432E7"/>
    <w:p w:rsidR="008432E7" w:rsidRDefault="008432E7">
      <w:pPr>
        <w:pStyle w:val="a4"/>
      </w:pPr>
    </w:p>
    <w:sectPr w:rsidR="008432E7" w:rsidSect="008432E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C19" w:rsidRDefault="00030C19" w:rsidP="008432E7">
      <w:r>
        <w:separator/>
      </w:r>
    </w:p>
  </w:endnote>
  <w:endnote w:type="continuationSeparator" w:id="1">
    <w:p w:rsidR="00030C19" w:rsidRDefault="00030C19" w:rsidP="0084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92533" w:rsidRDefault="0050534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2D1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09253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2D1C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2533" w:rsidRDefault="000925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C19" w:rsidRDefault="00030C19" w:rsidP="008432E7">
      <w:r>
        <w:separator/>
      </w:r>
    </w:p>
  </w:footnote>
  <w:footnote w:type="continuationSeparator" w:id="1">
    <w:p w:rsidR="00030C19" w:rsidRDefault="00030C19" w:rsidP="00843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67" w:rsidRDefault="00042367" w:rsidP="0004236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5341" w:rsidRPr="0050534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9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:rsidR="00042367" w:rsidRDefault="00042367" w:rsidP="0004236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42367" w:rsidRDefault="00042367" w:rsidP="00042367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E7"/>
    <w:rsid w:val="00030C19"/>
    <w:rsid w:val="00036062"/>
    <w:rsid w:val="00042367"/>
    <w:rsid w:val="00066763"/>
    <w:rsid w:val="000806D0"/>
    <w:rsid w:val="00092533"/>
    <w:rsid w:val="000D5E0A"/>
    <w:rsid w:val="001136C9"/>
    <w:rsid w:val="001B65B6"/>
    <w:rsid w:val="00272E91"/>
    <w:rsid w:val="002C4576"/>
    <w:rsid w:val="002E15EA"/>
    <w:rsid w:val="002F18B9"/>
    <w:rsid w:val="003048B7"/>
    <w:rsid w:val="003342B4"/>
    <w:rsid w:val="00337CC9"/>
    <w:rsid w:val="003B06AE"/>
    <w:rsid w:val="003C4F12"/>
    <w:rsid w:val="00441AB2"/>
    <w:rsid w:val="00462188"/>
    <w:rsid w:val="0046592B"/>
    <w:rsid w:val="00505341"/>
    <w:rsid w:val="0051623F"/>
    <w:rsid w:val="005452A1"/>
    <w:rsid w:val="00572FAE"/>
    <w:rsid w:val="005A6AF6"/>
    <w:rsid w:val="006229C9"/>
    <w:rsid w:val="006531B6"/>
    <w:rsid w:val="00693044"/>
    <w:rsid w:val="006F653C"/>
    <w:rsid w:val="007400B0"/>
    <w:rsid w:val="00747E87"/>
    <w:rsid w:val="00774E8D"/>
    <w:rsid w:val="00794121"/>
    <w:rsid w:val="007E0A88"/>
    <w:rsid w:val="00816586"/>
    <w:rsid w:val="008432E7"/>
    <w:rsid w:val="00871F49"/>
    <w:rsid w:val="008F1EA4"/>
    <w:rsid w:val="00915139"/>
    <w:rsid w:val="0094707E"/>
    <w:rsid w:val="009539F1"/>
    <w:rsid w:val="0096202E"/>
    <w:rsid w:val="00972202"/>
    <w:rsid w:val="00984A91"/>
    <w:rsid w:val="009948B9"/>
    <w:rsid w:val="009D0AFC"/>
    <w:rsid w:val="00A074DB"/>
    <w:rsid w:val="00A31C94"/>
    <w:rsid w:val="00A405AC"/>
    <w:rsid w:val="00A72E5E"/>
    <w:rsid w:val="00AC5EEA"/>
    <w:rsid w:val="00AC7333"/>
    <w:rsid w:val="00AD342E"/>
    <w:rsid w:val="00AD6302"/>
    <w:rsid w:val="00AE34EE"/>
    <w:rsid w:val="00AF7C33"/>
    <w:rsid w:val="00B13E94"/>
    <w:rsid w:val="00B32B4C"/>
    <w:rsid w:val="00B626E7"/>
    <w:rsid w:val="00B97E80"/>
    <w:rsid w:val="00BA7754"/>
    <w:rsid w:val="00BB3886"/>
    <w:rsid w:val="00BD1EB8"/>
    <w:rsid w:val="00BF18A5"/>
    <w:rsid w:val="00C47C5D"/>
    <w:rsid w:val="00C532FF"/>
    <w:rsid w:val="00CA5522"/>
    <w:rsid w:val="00CB245B"/>
    <w:rsid w:val="00CC129D"/>
    <w:rsid w:val="00CE00B4"/>
    <w:rsid w:val="00E162D3"/>
    <w:rsid w:val="00E33843"/>
    <w:rsid w:val="00E93115"/>
    <w:rsid w:val="00F01F55"/>
    <w:rsid w:val="00F0211B"/>
    <w:rsid w:val="00F02CD1"/>
    <w:rsid w:val="00F13E3B"/>
    <w:rsid w:val="00F346E2"/>
    <w:rsid w:val="00F40AC7"/>
    <w:rsid w:val="00F45B1A"/>
    <w:rsid w:val="00F46EF6"/>
    <w:rsid w:val="00F51309"/>
    <w:rsid w:val="00F638FD"/>
    <w:rsid w:val="00FA4DD0"/>
    <w:rsid w:val="00FA6258"/>
    <w:rsid w:val="00FA6599"/>
    <w:rsid w:val="00FB2D1C"/>
    <w:rsid w:val="00FD5E6E"/>
    <w:rsid w:val="00FD689B"/>
    <w:rsid w:val="02324284"/>
    <w:rsid w:val="04385766"/>
    <w:rsid w:val="04766AC2"/>
    <w:rsid w:val="06970AFE"/>
    <w:rsid w:val="07487397"/>
    <w:rsid w:val="08CF0F53"/>
    <w:rsid w:val="08F36905"/>
    <w:rsid w:val="0C9A6779"/>
    <w:rsid w:val="0CAC683E"/>
    <w:rsid w:val="11AF5DB5"/>
    <w:rsid w:val="1241282B"/>
    <w:rsid w:val="132952D9"/>
    <w:rsid w:val="19182EDE"/>
    <w:rsid w:val="1A986916"/>
    <w:rsid w:val="1D4B03F7"/>
    <w:rsid w:val="2150673F"/>
    <w:rsid w:val="22501C4B"/>
    <w:rsid w:val="255162E3"/>
    <w:rsid w:val="268C629C"/>
    <w:rsid w:val="27107237"/>
    <w:rsid w:val="2879556F"/>
    <w:rsid w:val="29CB4ED1"/>
    <w:rsid w:val="29D207EC"/>
    <w:rsid w:val="2B7A1AB5"/>
    <w:rsid w:val="2D131158"/>
    <w:rsid w:val="309605F0"/>
    <w:rsid w:val="3163712D"/>
    <w:rsid w:val="33767124"/>
    <w:rsid w:val="35302B3B"/>
    <w:rsid w:val="357B1876"/>
    <w:rsid w:val="38D54ABD"/>
    <w:rsid w:val="3B11388E"/>
    <w:rsid w:val="3BEE7108"/>
    <w:rsid w:val="3CD23FF2"/>
    <w:rsid w:val="3F9F1564"/>
    <w:rsid w:val="40A23418"/>
    <w:rsid w:val="41427DE1"/>
    <w:rsid w:val="44A837BF"/>
    <w:rsid w:val="44CC2562"/>
    <w:rsid w:val="456D5E6F"/>
    <w:rsid w:val="46760E50"/>
    <w:rsid w:val="46B755FD"/>
    <w:rsid w:val="49455067"/>
    <w:rsid w:val="4B531CE7"/>
    <w:rsid w:val="4E8B53DA"/>
    <w:rsid w:val="50016283"/>
    <w:rsid w:val="531752F5"/>
    <w:rsid w:val="53705CCA"/>
    <w:rsid w:val="54913F28"/>
    <w:rsid w:val="550067DF"/>
    <w:rsid w:val="58A85F15"/>
    <w:rsid w:val="5C0F5D41"/>
    <w:rsid w:val="621C16B4"/>
    <w:rsid w:val="62BD7723"/>
    <w:rsid w:val="655A4224"/>
    <w:rsid w:val="65C902AB"/>
    <w:rsid w:val="6A2F719D"/>
    <w:rsid w:val="6CDF5D3B"/>
    <w:rsid w:val="6F0D3CB2"/>
    <w:rsid w:val="778659CE"/>
    <w:rsid w:val="7C217737"/>
    <w:rsid w:val="7C544EB1"/>
    <w:rsid w:val="7CA9592D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277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3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4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32E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8432E7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4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7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9</Pages>
  <Words>612</Words>
  <Characters>3494</Characters>
  <Application>Microsoft Office Word</Application>
  <DocSecurity>0</DocSecurity>
  <Lines>29</Lines>
  <Paragraphs>8</Paragraphs>
  <ScaleCrop>false</ScaleCrop>
  <Company>china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45</cp:revision>
  <dcterms:created xsi:type="dcterms:W3CDTF">2015-06-17T12:51:00Z</dcterms:created>
  <dcterms:modified xsi:type="dcterms:W3CDTF">2021-12-08T03:14:00Z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