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翟晓强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马涛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售</w:t>
            </w:r>
            <w:r>
              <w:rPr>
                <w:rFonts w:hint="eastAsia" w:ascii="宋体" w:hAnsi="宋体" w:cs="宋体"/>
                <w:szCs w:val="21"/>
              </w:rPr>
              <w:t>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负责人翟晓强，</w:t>
            </w:r>
            <w:r>
              <w:rPr>
                <w:rFonts w:hint="eastAsia" w:ascii="宋体" w:hAnsi="宋体" w:cs="宋体"/>
                <w:szCs w:val="21"/>
              </w:rPr>
              <w:t>部门主要负责：市场调研与开发，招投标、商务谈判及合同评审、供方选择及能力评价与调查，顾客档案建立，售后服务及顾客满意度评价与分析，本部门环境因素识别控制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目标制定与实施，与相关方做好沟通，对供方环境因素等进行控制或施加影响等。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评审</w:t>
            </w:r>
            <w:r>
              <w:rPr>
                <w:rFonts w:hint="eastAsia" w:ascii="宋体" w:hAnsi="宋体"/>
                <w:color w:val="000000"/>
                <w:szCs w:val="21"/>
              </w:rPr>
              <w:t>率达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供应商、外包方考核评价率100</w:t>
            </w:r>
            <w:r>
              <w:rPr>
                <w:rFonts w:ascii="宋体" w:hAnsi="宋体" w:cs="Arial"/>
                <w:szCs w:val="21"/>
              </w:rPr>
              <w:t>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相关方施加影响</w:t>
            </w:r>
            <w:r>
              <w:rPr>
                <w:rFonts w:hint="eastAsia" w:ascii="宋体" w:hAnsi="宋体" w:cs="Arial"/>
                <w:szCs w:val="21"/>
              </w:rPr>
              <w:t>率</w:t>
            </w:r>
            <w:r>
              <w:rPr>
                <w:rFonts w:ascii="宋体" w:hAnsi="宋体" w:cs="Arial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2021.11.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日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2.公司目前销售的主要产品有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bookmarkStart w:id="0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J80、J90系列汽车变速器齿轮</w:t>
            </w:r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公司目前采购的主要原材料有：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各种钢材、钢砂、柴油、润滑油、液压油、铸造粘结剂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产品全部由厂家提供，均有合格证和使用说明以及检验报告。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.办公室和仓库内主要是电的使用，电器有漏电保护器，经常对电路、电源进行检查，没有露电现象发生，查见有消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月---20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.对外招投标和业务洽谈时明确承诺公司产品环保、无毒无害。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现场巡视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原材料和</w:t>
            </w:r>
            <w:r>
              <w:rPr>
                <w:rFonts w:hint="eastAsia" w:ascii="宋体" w:hAnsi="宋体" w:cs="楷体"/>
                <w:szCs w:val="21"/>
              </w:rPr>
              <w:t>产品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仓库，均</w:t>
            </w:r>
            <w:r>
              <w:rPr>
                <w:rFonts w:hint="eastAsia" w:ascii="宋体" w:hAnsi="宋体" w:cs="楷体"/>
                <w:szCs w:val="21"/>
              </w:rPr>
              <w:t>按规格堆放，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并贴有标识，符合要求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楷体"/>
                <w:szCs w:val="21"/>
              </w:rPr>
              <w:t>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楷体"/>
                <w:szCs w:val="21"/>
              </w:rPr>
              <w:t>负责人每月巡查消防设施管理和线路安全情况，查见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楷体"/>
                <w:szCs w:val="21"/>
              </w:rPr>
              <w:t>月份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-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21</w:t>
            </w:r>
            <w:bookmarkStart w:id="1" w:name="_GoBack"/>
            <w:bookmarkEnd w:id="1"/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楷体"/>
                <w:szCs w:val="21"/>
              </w:rPr>
              <w:t>月份消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cs="楷体"/>
                <w:szCs w:val="21"/>
              </w:rPr>
              <w:t>安全检查记录，未发现异常，检查人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马涛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3D7109C"/>
    <w:rsid w:val="108219C2"/>
    <w:rsid w:val="22A45B1C"/>
    <w:rsid w:val="2BD472C9"/>
    <w:rsid w:val="39F52ADD"/>
    <w:rsid w:val="4DC5634E"/>
    <w:rsid w:val="4EC17F0A"/>
    <w:rsid w:val="50F574B7"/>
    <w:rsid w:val="573033D2"/>
    <w:rsid w:val="5EA12B9A"/>
    <w:rsid w:val="6101086A"/>
    <w:rsid w:val="6A920F4D"/>
    <w:rsid w:val="78A21806"/>
    <w:rsid w:val="7AC36EB8"/>
    <w:rsid w:val="7B6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2</TotalTime>
  <ScaleCrop>false</ScaleCrop>
  <LinksUpToDate>false</LinksUpToDate>
  <CharactersWithSpaces>3628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2021-12-16T07:20:48Z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7E2068FD79864E10AFDD0D0AE41F7397</vt:lpwstr>
  </property>
</Properties>
</file>