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ascii="宋体" w:hAnsi="宋体" w:cs="宋体"/>
                <w:szCs w:val="21"/>
              </w:rPr>
            </w:pPr>
            <w:r>
              <w:rPr>
                <w:rFonts w:hint="eastAsia" w:ascii="宋体" w:hAnsi="宋体" w:cs="宋体"/>
                <w:szCs w:val="21"/>
              </w:rPr>
              <w:t>受审核部门：管理层       总经理：沙黑成     管理者代表：沙宏涛</w:t>
            </w:r>
            <w:r>
              <w:rPr>
                <w:rFonts w:hint="eastAsia" w:ascii="宋体" w:hAnsi="宋体" w:cs="宋体"/>
                <w:bCs/>
                <w:szCs w:val="21"/>
              </w:rPr>
              <w:t xml:space="preserve">     陪同：</w:t>
            </w:r>
            <w:r>
              <w:rPr>
                <w:rFonts w:hint="eastAsia" w:ascii="宋体" w:hAnsi="宋体" w:cs="宋体"/>
                <w:szCs w:val="21"/>
              </w:rPr>
              <w:t>吴知虎</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ascii="宋体" w:hAnsi="宋体" w:cs="宋体"/>
                <w:szCs w:val="21"/>
              </w:rPr>
            </w:pPr>
            <w:r>
              <w:rPr>
                <w:rFonts w:hint="eastAsia" w:ascii="宋体" w:hAnsi="宋体" w:cs="宋体"/>
                <w:szCs w:val="21"/>
              </w:rPr>
              <w:t>审核员：郭力、王凯                       审核时间：2021年12月9日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rPr>
                <w:rFonts w:ascii="宋体" w:hAnsi="宋体" w:cs="宋体"/>
                <w:szCs w:val="21"/>
              </w:rPr>
            </w:pPr>
            <w:r>
              <w:rPr>
                <w:rFonts w:hint="eastAsia" w:ascii="宋体" w:hAnsi="宋体" w:cs="宋体"/>
                <w:szCs w:val="21"/>
              </w:rPr>
              <w:t>审核条款：</w:t>
            </w:r>
          </w:p>
          <w:p>
            <w:pPr>
              <w:snapToGrid w:val="0"/>
              <w:spacing w:line="360" w:lineRule="auto"/>
              <w:rPr>
                <w:rFonts w:ascii="宋体" w:hAnsi="宋体" w:cs="宋体"/>
                <w:szCs w:val="21"/>
              </w:rPr>
            </w:pPr>
            <w:r>
              <w:rPr>
                <w:rFonts w:hint="eastAsia" w:ascii="宋体" w:hAnsi="宋体" w:cs="宋体"/>
                <w:szCs w:val="21"/>
              </w:rPr>
              <w:t>4.1理解组织及其所处环境、4.2理解相关方的需求和期望、4.3确定环境管理体系的范围、4.4环境管理体系、5.1领导作用与承诺、5.2环境方针、5.3组织的岗位、职责和权限、6.1应对风险和机遇的措施、6.2环境目标的措施的策划、6.3变更的策划、7.1资源、7.4信息交流、9.3管理评审、10.1改进、10.3持续改进</w:t>
            </w:r>
          </w:p>
          <w:p>
            <w:pPr>
              <w:snapToGrid w:val="0"/>
              <w:spacing w:line="360" w:lineRule="auto"/>
              <w:rPr>
                <w:rFonts w:ascii="宋体" w:hAnsi="宋体" w:cs="宋体"/>
                <w:szCs w:val="21"/>
              </w:rPr>
            </w:pPr>
            <w:r>
              <w:rPr>
                <w:rFonts w:hint="eastAsia" w:ascii="宋体" w:hAnsi="宋体" w:cs="宋体"/>
                <w:szCs w:val="21"/>
              </w:rPr>
              <w:t>国家/地方监督抽查情况；顾客满意、相关方投诉及处理情况；验证企业相关资质证明的有效性，</w:t>
            </w:r>
            <w:r>
              <w:rPr>
                <w:rFonts w:hint="eastAsia" w:ascii="宋体" w:hAnsi="宋体" w:cs="宋体"/>
                <w:szCs w:val="21"/>
                <w:lang w:val="en-US" w:eastAsia="zh-CN"/>
              </w:rPr>
              <w:t>上次</w:t>
            </w:r>
            <w:r>
              <w:rPr>
                <w:rFonts w:hint="eastAsia" w:ascii="宋体" w:hAnsi="宋体" w:cs="宋体"/>
                <w:szCs w:val="21"/>
              </w:rPr>
              <w:t>审核问题验证；</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13"/>
              <w:rPr>
                <w:rFonts w:ascii="宋体" w:hAnsi="宋体" w:cs="宋体"/>
                <w:szCs w:val="21"/>
              </w:rPr>
            </w:pPr>
          </w:p>
          <w:p>
            <w:pPr>
              <w:spacing w:line="280" w:lineRule="exact"/>
              <w:rPr>
                <w:rFonts w:ascii="宋体" w:hAnsi="宋体" w:cs="宋体"/>
                <w:szCs w:val="21"/>
              </w:rPr>
            </w:pPr>
            <w:r>
              <w:rPr>
                <w:rFonts w:hint="eastAsia" w:ascii="宋体" w:hAnsi="宋体" w:cs="宋体"/>
                <w:szCs w:val="21"/>
              </w:rPr>
              <w:t>确定管理体系的范围</w:t>
            </w:r>
          </w:p>
          <w:p>
            <w:pPr>
              <w:pStyle w:val="13"/>
              <w:rPr>
                <w:rFonts w:ascii="宋体" w:hAnsi="宋体" w:cs="宋体"/>
                <w:szCs w:val="21"/>
              </w:rPr>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ascii="宋体" w:hAnsi="宋体" w:cs="宋体"/>
                <w:szCs w:val="21"/>
              </w:rPr>
            </w:pPr>
            <w:r>
              <w:rPr>
                <w:rFonts w:hint="eastAsia" w:ascii="宋体" w:hAnsi="宋体" w:cs="宋体"/>
                <w:szCs w:val="21"/>
              </w:rPr>
              <w:t>E 4.3</w:t>
            </w:r>
          </w:p>
          <w:p>
            <w:pPr>
              <w:pStyle w:val="13"/>
              <w:rPr>
                <w:rFonts w:ascii="宋体" w:hAnsi="宋体" w:cs="宋体"/>
                <w:szCs w:val="21"/>
              </w:rPr>
            </w:pPr>
          </w:p>
          <w:p>
            <w:pPr>
              <w:pStyle w:val="13"/>
              <w:rPr>
                <w:rFonts w:ascii="宋体" w:hAnsi="宋体" w:cs="宋体"/>
                <w:szCs w:val="21"/>
              </w:rPr>
            </w:pPr>
          </w:p>
        </w:tc>
        <w:tc>
          <w:tcPr>
            <w:tcW w:w="11206" w:type="dxa"/>
            <w:vAlign w:val="center"/>
          </w:tcPr>
          <w:p>
            <w:pPr>
              <w:spacing w:line="360" w:lineRule="auto"/>
              <w:jc w:val="left"/>
              <w:rPr>
                <w:rFonts w:ascii="宋体" w:hAnsi="宋体" w:cs="宋体"/>
                <w:szCs w:val="21"/>
              </w:rPr>
            </w:pPr>
            <w:r>
              <w:rPr>
                <w:rFonts w:hint="eastAsia" w:ascii="宋体" w:hAnsi="宋体" w:cs="宋体"/>
                <w:szCs w:val="21"/>
              </w:rPr>
              <w:t>面谈人员：最高管理者，总经理：沙黑成；管代：沙宏涛，总经理介绍了公司的基本情况：</w:t>
            </w:r>
          </w:p>
          <w:p>
            <w:pPr>
              <w:spacing w:line="360" w:lineRule="auto"/>
              <w:jc w:val="left"/>
              <w:rPr>
                <w:rFonts w:ascii="宋体" w:hAnsi="宋体" w:cs="宋体"/>
                <w:szCs w:val="21"/>
              </w:rPr>
            </w:pPr>
            <w:r>
              <w:rPr>
                <w:rFonts w:hint="eastAsia" w:ascii="宋体" w:hAnsi="宋体" w:cs="宋体"/>
                <w:szCs w:val="21"/>
              </w:rPr>
              <w:t xml:space="preserve">公司2005年4月18日注册， </w:t>
            </w:r>
          </w:p>
          <w:p>
            <w:pPr>
              <w:spacing w:line="360" w:lineRule="auto"/>
              <w:jc w:val="left"/>
              <w:rPr>
                <w:rFonts w:ascii="宋体" w:hAnsi="宋体" w:cs="宋体"/>
                <w:szCs w:val="21"/>
              </w:rPr>
            </w:pPr>
            <w:r>
              <w:rPr>
                <w:rFonts w:hint="eastAsia" w:ascii="宋体" w:hAnsi="宋体" w:cs="宋体"/>
                <w:szCs w:val="21"/>
              </w:rPr>
              <w:t>法人代表：沙黑成。</w:t>
            </w:r>
          </w:p>
          <w:p>
            <w:pPr>
              <w:spacing w:line="360" w:lineRule="auto"/>
              <w:jc w:val="left"/>
              <w:rPr>
                <w:rFonts w:ascii="宋体" w:hAnsi="宋体" w:cs="宋体"/>
                <w:szCs w:val="21"/>
              </w:rPr>
            </w:pPr>
            <w:r>
              <w:rPr>
                <w:rFonts w:hint="eastAsia" w:ascii="宋体" w:hAnsi="宋体" w:cs="宋体"/>
                <w:szCs w:val="21"/>
              </w:rPr>
              <w:t>注册地址：</w:t>
            </w:r>
            <w:bookmarkStart w:id="0" w:name="生产地址"/>
            <w:r>
              <w:rPr>
                <w:rFonts w:hint="eastAsia" w:ascii="宋体" w:hAnsi="宋体" w:cs="宋体"/>
                <w:szCs w:val="21"/>
              </w:rPr>
              <w:t>陕西省宝鸡市高新开发区钓渭镇朱家滩村</w:t>
            </w:r>
            <w:bookmarkEnd w:id="0"/>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生产经营地址：陕西省宝鸡市高新开发区钓渭镇朱家滩村，</w:t>
            </w:r>
          </w:p>
          <w:p>
            <w:pPr>
              <w:spacing w:line="360" w:lineRule="auto"/>
              <w:jc w:val="left"/>
              <w:rPr>
                <w:rFonts w:ascii="宋体" w:hAnsi="宋体" w:cs="宋体"/>
                <w:szCs w:val="21"/>
              </w:rPr>
            </w:pPr>
            <w:r>
              <w:rPr>
                <w:rFonts w:hint="eastAsia" w:ascii="宋体" w:hAnsi="宋体" w:cs="宋体"/>
                <w:szCs w:val="21"/>
              </w:rPr>
              <w:t>主要从事汽车变速箱用齿轮、轴、阀体、阀座及总成的锻造生产。</w:t>
            </w:r>
          </w:p>
          <w:p>
            <w:pPr>
              <w:spacing w:line="360" w:lineRule="auto"/>
              <w:jc w:val="left"/>
              <w:rPr>
                <w:rFonts w:ascii="宋体" w:hAnsi="宋体" w:cs="宋体"/>
                <w:szCs w:val="21"/>
              </w:rPr>
            </w:pPr>
            <w:r>
              <w:rPr>
                <w:rFonts w:hint="eastAsia" w:ascii="宋体" w:hAnsi="宋体" w:cs="宋体"/>
                <w:szCs w:val="21"/>
              </w:rPr>
              <w:t>营业执照符合要求，见附件。注册资金300万元。</w:t>
            </w:r>
          </w:p>
          <w:p>
            <w:pPr>
              <w:spacing w:line="360" w:lineRule="auto"/>
              <w:jc w:val="left"/>
              <w:rPr>
                <w:rFonts w:ascii="宋体" w:hAnsi="宋体" w:cs="宋体"/>
                <w:szCs w:val="21"/>
              </w:rPr>
            </w:pPr>
            <w:r>
              <w:rPr>
                <w:rFonts w:hint="eastAsia" w:ascii="宋体" w:hAnsi="宋体" w:cs="宋体"/>
                <w:szCs w:val="21"/>
              </w:rPr>
              <w:t>有环评报告、环评备案、环评验收报告，见附件。</w:t>
            </w:r>
          </w:p>
          <w:p>
            <w:pPr>
              <w:spacing w:line="360" w:lineRule="auto"/>
              <w:jc w:val="left"/>
              <w:rPr>
                <w:rFonts w:ascii="宋体" w:hAnsi="宋体" w:cs="宋体"/>
                <w:szCs w:val="21"/>
              </w:rPr>
            </w:pPr>
            <w:r>
              <w:rPr>
                <w:rFonts w:hint="eastAsia" w:ascii="宋体" w:hAnsi="宋体" w:cs="宋体"/>
                <w:szCs w:val="21"/>
              </w:rPr>
              <w:t>公司管理体系设置了综合管理部、技术质量部、供销部、生产部。</w:t>
            </w:r>
          </w:p>
          <w:p>
            <w:pPr>
              <w:spacing w:line="360" w:lineRule="auto"/>
              <w:jc w:val="left"/>
              <w:rPr>
                <w:rFonts w:ascii="宋体" w:hAnsi="宋体" w:cs="宋体"/>
                <w:szCs w:val="21"/>
              </w:rPr>
            </w:pPr>
            <w:r>
              <w:rPr>
                <w:rFonts w:hint="eastAsia" w:ascii="宋体" w:hAnsi="宋体" w:cs="宋体"/>
                <w:szCs w:val="21"/>
              </w:rPr>
              <w:t>认证范围为：</w:t>
            </w:r>
            <w:bookmarkStart w:id="1" w:name="审核范围"/>
            <w:r>
              <w:rPr>
                <w:rFonts w:hint="eastAsia" w:ascii="宋体" w:hAnsi="宋体" w:cs="宋体"/>
                <w:szCs w:val="21"/>
              </w:rPr>
              <w:t>汽车变速箱用齿轮、轴、阀体、阀座及总成的锻造生产及相关环境管理活动</w:t>
            </w:r>
            <w:bookmarkEnd w:id="1"/>
            <w:r>
              <w:rPr>
                <w:rFonts w:hint="eastAsia" w:ascii="宋体" w:hAnsi="宋体" w:cs="宋体"/>
                <w:szCs w:val="21"/>
              </w:rPr>
              <w:t>。上次审核至今未发生变化。</w:t>
            </w:r>
          </w:p>
          <w:p>
            <w:pPr>
              <w:spacing w:line="360" w:lineRule="auto"/>
              <w:jc w:val="left"/>
              <w:rPr>
                <w:rFonts w:ascii="宋体" w:hAnsi="宋体" w:cs="宋体"/>
                <w:szCs w:val="21"/>
              </w:rPr>
            </w:pPr>
            <w:r>
              <w:rPr>
                <w:rFonts w:hint="eastAsia" w:ascii="宋体" w:hAnsi="宋体" w:cs="宋体"/>
                <w:szCs w:val="21"/>
              </w:rPr>
              <w:t>认证主管部门：综合管理部，</w:t>
            </w:r>
          </w:p>
          <w:p>
            <w:pPr>
              <w:spacing w:line="360" w:lineRule="auto"/>
              <w:ind w:firstLine="420" w:firstLineChars="200"/>
              <w:jc w:val="left"/>
              <w:rPr>
                <w:rFonts w:ascii="宋体" w:hAnsi="宋体" w:cs="宋体"/>
                <w:szCs w:val="21"/>
              </w:rPr>
            </w:pPr>
            <w:r>
              <w:rPr>
                <w:rFonts w:hint="eastAsia" w:ascii="宋体" w:hAnsi="宋体" w:cs="宋体"/>
                <w:szCs w:val="21"/>
              </w:rPr>
              <w:t>公司2019年5月1日开始实施环境管理体系。公司有厂房、办公室，公司按照顾客要求组织生产，具备稳定的管理和操作人员，办公设施和环保设施配备齐全, 基本能够满足目前产品生产活动的需要。产品质量稳定可靠，交付准确及时，良好的信誉已使本公司得到了行业内广大客户的认可。</w:t>
            </w:r>
          </w:p>
          <w:p>
            <w:pPr>
              <w:spacing w:line="360" w:lineRule="auto"/>
              <w:ind w:firstLine="420" w:firstLineChars="200"/>
              <w:jc w:val="left"/>
              <w:rPr>
                <w:rFonts w:ascii="宋体" w:hAnsi="宋体" w:cs="宋体"/>
                <w:szCs w:val="21"/>
              </w:rPr>
            </w:pPr>
            <w:r>
              <w:rPr>
                <w:rFonts w:hint="eastAsia" w:ascii="宋体" w:hAnsi="宋体" w:cs="宋体"/>
                <w:szCs w:val="21"/>
              </w:rPr>
              <w:t>根据企业目标和战略方向，通过各部门收集信息、识别、分析和评价，公司管理会议讨论研究，明确了与公司目标和战略方向相关的各种外部和内部因素，提供了《内外部环境因素识别和评审表》。</w:t>
            </w:r>
          </w:p>
          <w:p>
            <w:pPr>
              <w:spacing w:line="360" w:lineRule="auto"/>
              <w:ind w:firstLine="420" w:firstLineChars="200"/>
              <w:jc w:val="left"/>
              <w:rPr>
                <w:rFonts w:ascii="宋体" w:hAnsi="宋体" w:cs="宋体"/>
                <w:szCs w:val="21"/>
              </w:rPr>
            </w:pPr>
            <w:r>
              <w:rPr>
                <w:rFonts w:hint="eastAsia" w:ascii="宋体" w:hAnsi="宋体" w:cs="宋体"/>
                <w:szCs w:val="21"/>
              </w:rPr>
              <w:t>确定对公司有利的内外部环境因素有：公司全体员工的质量意识比较强，产品质量在同行业中比较领先。公司的设备和生产的技术水平比较先进。</w:t>
            </w:r>
          </w:p>
          <w:p>
            <w:pPr>
              <w:spacing w:line="360" w:lineRule="auto"/>
              <w:ind w:firstLine="420" w:firstLineChars="200"/>
              <w:jc w:val="left"/>
              <w:rPr>
                <w:rFonts w:ascii="宋体" w:hAnsi="宋体" w:cs="宋体"/>
                <w:szCs w:val="21"/>
              </w:rPr>
            </w:pPr>
            <w:r>
              <w:rPr>
                <w:rFonts w:hint="eastAsia" w:ascii="宋体" w:hAnsi="宋体" w:cs="宋体"/>
                <w:szCs w:val="21"/>
              </w:rPr>
              <w:t>对公司不利的内、外部因素有：市场竞争非常激烈，产品销售利润不断降低。</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E4.2</w:t>
            </w:r>
          </w:p>
          <w:p>
            <w:pPr>
              <w:pStyle w:val="13"/>
              <w:rPr>
                <w:rFonts w:ascii="宋体" w:hAnsi="宋体" w:cs="宋体"/>
                <w:szCs w:val="21"/>
              </w:rPr>
            </w:pPr>
          </w:p>
        </w:tc>
        <w:tc>
          <w:tcPr>
            <w:tcW w:w="11206"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每年通过访谈、网站向社会告知企业联系方式和经营情况，持续与相关方沟通，了解相关方要求，以及这些需求和期望中哪些将成为其合规性义务，并对他们的要求进行评审。</w:t>
            </w:r>
          </w:p>
          <w:p>
            <w:pPr>
              <w:spacing w:line="360" w:lineRule="auto"/>
              <w:ind w:firstLine="420" w:firstLineChars="200"/>
              <w:jc w:val="left"/>
              <w:rPr>
                <w:rFonts w:ascii="宋体" w:hAnsi="宋体" w:cs="宋体"/>
                <w:szCs w:val="21"/>
              </w:rPr>
            </w:pPr>
            <w:r>
              <w:rPr>
                <w:rFonts w:hint="eastAsia" w:ascii="宋体" w:hAnsi="宋体" w:cs="宋体"/>
                <w:szCs w:val="21"/>
              </w:rPr>
              <w:t>提供了相关方需求和期望识别表，公司确定的相关方有员工、股东、银行、市场监管局、环保局、安监局、供应商、客户等。</w:t>
            </w:r>
          </w:p>
          <w:p>
            <w:pPr>
              <w:spacing w:line="360" w:lineRule="auto"/>
              <w:jc w:val="left"/>
              <w:rPr>
                <w:rFonts w:ascii="宋体" w:hAnsi="宋体" w:cs="宋体"/>
                <w:szCs w:val="21"/>
              </w:rPr>
            </w:pPr>
            <w:r>
              <w:rPr>
                <w:rFonts w:hint="eastAsia" w:ascii="宋体" w:hAnsi="宋体" w:cs="宋体"/>
                <w:szCs w:val="21"/>
              </w:rPr>
              <w:t>理解员工诉求的形式为走访、调查、电话沟通等方式了解相关方的需求；</w:t>
            </w:r>
          </w:p>
          <w:p>
            <w:pPr>
              <w:spacing w:line="360" w:lineRule="auto"/>
              <w:jc w:val="left"/>
              <w:rPr>
                <w:rFonts w:ascii="宋体" w:hAnsi="宋体" w:cs="宋体"/>
                <w:szCs w:val="21"/>
              </w:rPr>
            </w:pPr>
            <w:r>
              <w:rPr>
                <w:rFonts w:hint="eastAsia" w:ascii="宋体" w:hAnsi="宋体" w:cs="宋体"/>
                <w:szCs w:val="21"/>
              </w:rPr>
              <w:t>员工关注的主要问题有工作环境、身体状况、劳保护具、工资、待遇、福利等，供应商关注的主要问题是回款时间等。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对相关方的要求的监视和评审的方法多样，通过QQ和微信等现代通讯手段是常用的便捷而又高效的主要方法。</w:t>
            </w:r>
          </w:p>
          <w:p>
            <w:pPr>
              <w:spacing w:line="360" w:lineRule="auto"/>
              <w:jc w:val="left"/>
              <w:rPr>
                <w:rFonts w:ascii="宋体" w:hAnsi="宋体" w:cs="宋体"/>
                <w:szCs w:val="21"/>
              </w:rPr>
            </w:pPr>
            <w:r>
              <w:rPr>
                <w:rFonts w:hint="eastAsia" w:ascii="宋体" w:hAnsi="宋体" w:cs="宋体"/>
                <w:szCs w:val="21"/>
              </w:rPr>
              <w:t>目前顾客的主要需求期望是：提供使用方便，满足环保要求，质量稳定的产品。公司对这些相关方及其要求的相关信息进行监视和评审，以便于理解和持续满足相关方的需求和期望。</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jc w:val="left"/>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ind w:firstLine="420" w:firstLineChars="200"/>
              <w:jc w:val="left"/>
              <w:rPr>
                <w:rFonts w:ascii="宋体" w:hAnsi="宋体" w:cs="宋体"/>
                <w:szCs w:val="21"/>
              </w:rPr>
            </w:pPr>
            <w:r>
              <w:rPr>
                <w:rFonts w:hint="eastAsia" w:ascii="宋体" w:hAnsi="宋体" w:cs="宋体"/>
                <w:szCs w:val="21"/>
              </w:rPr>
              <w:t>公司确保按照标准的要求，建立、实施、保持和持续改进环境管理体系，包括所需过程及其相互作用。公司确定环境管理体系所需的过程及其在整个组织中的应用。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领导作用与承诺</w:t>
            </w:r>
          </w:p>
          <w:p>
            <w:pPr>
              <w:spacing w:line="360" w:lineRule="auto"/>
              <w:jc w:val="left"/>
              <w:rPr>
                <w:rFonts w:ascii="宋体" w:hAnsi="宋体" w:cs="宋体"/>
                <w:szCs w:val="21"/>
              </w:rPr>
            </w:pPr>
          </w:p>
        </w:tc>
        <w:tc>
          <w:tcPr>
            <w:tcW w:w="950" w:type="dxa"/>
            <w:vAlign w:val="center"/>
          </w:tcPr>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5.1</w:t>
            </w:r>
          </w:p>
        </w:tc>
        <w:tc>
          <w:tcPr>
            <w:tcW w:w="11206" w:type="dxa"/>
            <w:vAlign w:val="center"/>
          </w:tcPr>
          <w:p>
            <w:pPr>
              <w:spacing w:line="360" w:lineRule="auto"/>
              <w:jc w:val="left"/>
              <w:rPr>
                <w:rFonts w:ascii="宋体" w:hAnsi="宋体" w:cs="宋体"/>
                <w:szCs w:val="21"/>
              </w:rPr>
            </w:pPr>
            <w:r>
              <w:rPr>
                <w:rFonts w:hint="eastAsia" w:ascii="宋体" w:hAnsi="宋体" w:cs="宋体"/>
                <w:szCs w:val="21"/>
              </w:rPr>
              <w:t xml:space="preserve">总经理：沙黑成， 管理者代表：沙宏涛，  </w:t>
            </w:r>
          </w:p>
          <w:p>
            <w:pPr>
              <w:spacing w:line="360" w:lineRule="auto"/>
              <w:jc w:val="left"/>
              <w:rPr>
                <w:rFonts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spacing w:line="360" w:lineRule="auto"/>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rPr>
                <w:rFonts w:ascii="宋体" w:hAnsi="宋体" w:cs="宋体"/>
                <w:szCs w:val="21"/>
              </w:rPr>
            </w:pPr>
            <w:r>
              <w:rPr>
                <w:rFonts w:hint="eastAsia" w:ascii="宋体" w:hAnsi="宋体" w:cs="宋体"/>
                <w:szCs w:val="21"/>
              </w:rPr>
              <w:t>2、制定和发布公司管理方针；</w:t>
            </w:r>
          </w:p>
          <w:p>
            <w:pPr>
              <w:spacing w:line="360" w:lineRule="auto"/>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360" w:lineRule="auto"/>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宋体" w:hAnsi="宋体" w:cs="宋体"/>
                <w:szCs w:val="21"/>
              </w:rPr>
            </w:pPr>
            <w:r>
              <w:rPr>
                <w:rFonts w:hint="eastAsia" w:ascii="宋体" w:hAnsi="宋体" w:cs="宋体"/>
                <w:szCs w:val="21"/>
              </w:rPr>
              <w:t>方针</w:t>
            </w:r>
          </w:p>
        </w:tc>
        <w:tc>
          <w:tcPr>
            <w:tcW w:w="950" w:type="dxa"/>
            <w:vAlign w:val="center"/>
          </w:tcPr>
          <w:p>
            <w:pPr>
              <w:spacing w:line="360" w:lineRule="auto"/>
              <w:rPr>
                <w:rFonts w:ascii="宋体" w:hAnsi="宋体" w:cs="宋体"/>
                <w:szCs w:val="21"/>
              </w:rPr>
            </w:pPr>
            <w:r>
              <w:rPr>
                <w:rFonts w:hint="eastAsia" w:ascii="宋体" w:hAnsi="宋体" w:cs="宋体"/>
                <w:szCs w:val="21"/>
              </w:rPr>
              <w:t>5.2</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环境方针：</w:t>
            </w:r>
          </w:p>
          <w:p>
            <w:pPr>
              <w:spacing w:line="360" w:lineRule="auto"/>
              <w:ind w:firstLine="420" w:firstLineChars="200"/>
              <w:rPr>
                <w:rFonts w:ascii="宋体" w:hAnsi="宋体" w:cs="宋体"/>
                <w:szCs w:val="21"/>
              </w:rPr>
            </w:pPr>
            <w:r>
              <w:rPr>
                <w:rFonts w:hint="eastAsia" w:ascii="宋体" w:hAnsi="宋体" w:cs="宋体"/>
                <w:szCs w:val="21"/>
              </w:rPr>
              <w:t>节约资源、保护环境、遵纪守法、持续改进。</w:t>
            </w:r>
          </w:p>
          <w:p>
            <w:pPr>
              <w:spacing w:line="360" w:lineRule="auto"/>
              <w:ind w:firstLine="420" w:firstLineChars="200"/>
              <w:rPr>
                <w:rFonts w:ascii="宋体" w:hAnsi="宋体" w:cs="宋体"/>
                <w:szCs w:val="21"/>
              </w:rPr>
            </w:pPr>
            <w:r>
              <w:rPr>
                <w:rFonts w:hint="eastAsia" w:ascii="宋体" w:hAnsi="宋体" w:cs="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cs="宋体"/>
                <w:szCs w:val="21"/>
              </w:rPr>
            </w:pPr>
            <w:r>
              <w:rPr>
                <w:rFonts w:hint="eastAsia" w:ascii="宋体" w:hAnsi="宋体" w:cs="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宋体" w:hAnsi="宋体" w:cs="宋体"/>
                <w:szCs w:val="21"/>
              </w:rPr>
            </w:pPr>
          </w:p>
        </w:tc>
        <w:tc>
          <w:tcPr>
            <w:tcW w:w="950" w:type="dxa"/>
            <w:vAlign w:val="center"/>
          </w:tcPr>
          <w:p>
            <w:pPr>
              <w:spacing w:line="360" w:lineRule="auto"/>
              <w:rPr>
                <w:rFonts w:ascii="宋体" w:hAnsi="宋体" w:cs="宋体"/>
                <w:szCs w:val="21"/>
              </w:rPr>
            </w:pPr>
            <w:r>
              <w:rPr>
                <w:rFonts w:hint="eastAsia" w:ascii="宋体" w:hAnsi="宋体" w:cs="宋体"/>
                <w:szCs w:val="21"/>
              </w:rPr>
              <w:t>5.3</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rPr>
              <w:t>建立、实施和保持公司管理体系所需的过程，公司决定任命吴知虎为管理体系的管理者代表。其职责和权限规定如下：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确保本公司管理体系所需的过程得到建立、实施和保持，代表沙黑成行使职权；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rPr>
                <w:rFonts w:ascii="宋体" w:hAnsi="宋体" w:cs="宋体"/>
                <w:sz w:val="21"/>
                <w:szCs w:val="21"/>
              </w:rPr>
            </w:pPr>
            <w:r>
              <w:rPr>
                <w:rFonts w:hint="eastAsia" w:ascii="宋体" w:hAnsi="宋体" w:cs="宋体"/>
                <w:sz w:val="21"/>
                <w:szCs w:val="21"/>
              </w:rPr>
              <w:t>询问管代沙宏涛，职责回答正确。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cs="宋体"/>
                <w:szCs w:val="21"/>
              </w:rPr>
            </w:pPr>
            <w:r>
              <w:rPr>
                <w:rFonts w:hint="eastAsia" w:ascii="宋体" w:hAnsi="宋体" w:cs="宋体"/>
                <w:szCs w:val="21"/>
              </w:rPr>
              <w:t>应对风险和机会的措施</w:t>
            </w:r>
          </w:p>
        </w:tc>
        <w:tc>
          <w:tcPr>
            <w:tcW w:w="950" w:type="dxa"/>
            <w:vAlign w:val="center"/>
          </w:tcPr>
          <w:p>
            <w:pPr>
              <w:pStyle w:val="4"/>
              <w:rPr>
                <w:rFonts w:ascii="宋体" w:hAnsi="宋体" w:cs="宋体"/>
                <w:sz w:val="21"/>
                <w:szCs w:val="21"/>
              </w:rPr>
            </w:pPr>
          </w:p>
          <w:p>
            <w:pPr>
              <w:spacing w:line="360" w:lineRule="auto"/>
              <w:jc w:val="left"/>
              <w:rPr>
                <w:rFonts w:ascii="宋体" w:hAnsi="宋体" w:cs="宋体"/>
                <w:szCs w:val="21"/>
              </w:rPr>
            </w:pPr>
            <w:r>
              <w:rPr>
                <w:rFonts w:hint="eastAsia" w:ascii="宋体" w:hAnsi="宋体" w:cs="宋体"/>
                <w:szCs w:val="21"/>
              </w:rPr>
              <w:t xml:space="preserve"> 6.1.1</w:t>
            </w:r>
          </w:p>
        </w:tc>
        <w:tc>
          <w:tcPr>
            <w:tcW w:w="11206" w:type="dxa"/>
            <w:vAlign w:val="center"/>
          </w:tcPr>
          <w:p>
            <w:pPr>
              <w:pStyle w:val="4"/>
              <w:rPr>
                <w:rFonts w:ascii="宋体" w:hAnsi="宋体" w:cs="宋体"/>
                <w:sz w:val="21"/>
                <w:szCs w:val="21"/>
              </w:rPr>
            </w:pPr>
            <w:r>
              <w:rPr>
                <w:rFonts w:hint="eastAsia" w:ascii="宋体" w:hAnsi="宋体" w:cs="宋体"/>
                <w:sz w:val="21"/>
                <w:szCs w:val="21"/>
              </w:rPr>
              <w:t>提供“风险和机遇排查评估与控制表”，项目包括风险因素、风险分析、预期风险评估(未发生)、风险管控措施和预防措施、风险实际发生后评估及控制程度、存在的机遇、风险审核等。</w:t>
            </w:r>
          </w:p>
          <w:p>
            <w:pPr>
              <w:pStyle w:val="4"/>
              <w:rPr>
                <w:rFonts w:ascii="宋体" w:hAnsi="宋体" w:cs="宋体"/>
                <w:sz w:val="21"/>
                <w:szCs w:val="21"/>
              </w:rPr>
            </w:pPr>
            <w:r>
              <w:rPr>
                <w:rFonts w:hint="eastAsia" w:ascii="宋体" w:hAnsi="宋体" w:cs="宋体"/>
                <w:sz w:val="21"/>
                <w:szCs w:val="21"/>
              </w:rPr>
              <w:t>风险、机遇：从重要环境因素运行风险、合规义务风险、内外部相关风险等方面进行分析评估。从严重程度、发生概率、可探测性等确定风险和机遇。应对措施：与风险、机遇相适应。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907" w:type="dxa"/>
            <w:vAlign w:val="center"/>
          </w:tcPr>
          <w:p>
            <w:pPr>
              <w:spacing w:line="360" w:lineRule="auto"/>
              <w:jc w:val="left"/>
              <w:rPr>
                <w:rFonts w:ascii="宋体" w:hAnsi="宋体" w:cs="宋体"/>
                <w:szCs w:val="21"/>
              </w:rPr>
            </w:pPr>
            <w:r>
              <w:rPr>
                <w:rFonts w:hint="eastAsia" w:ascii="宋体" w:hAnsi="宋体" w:cs="宋体"/>
                <w:szCs w:val="21"/>
              </w:rPr>
              <w:t>目标和措施策划</w:t>
            </w:r>
          </w:p>
        </w:tc>
        <w:tc>
          <w:tcPr>
            <w:tcW w:w="950" w:type="dxa"/>
            <w:vAlign w:val="center"/>
          </w:tcPr>
          <w:p>
            <w:pPr>
              <w:spacing w:line="360" w:lineRule="auto"/>
              <w:jc w:val="left"/>
              <w:rPr>
                <w:rFonts w:ascii="宋体" w:hAnsi="宋体" w:cs="宋体"/>
                <w:szCs w:val="21"/>
              </w:rPr>
            </w:pPr>
            <w:r>
              <w:rPr>
                <w:rFonts w:hint="eastAsia" w:ascii="宋体" w:hAnsi="宋体" w:cs="宋体"/>
                <w:szCs w:val="21"/>
              </w:rPr>
              <w:t>6.2</w:t>
            </w:r>
          </w:p>
          <w:p>
            <w:pPr>
              <w:spacing w:line="360" w:lineRule="auto"/>
              <w:jc w:val="left"/>
              <w:rPr>
                <w:rFonts w:ascii="宋体" w:hAnsi="宋体" w:cs="宋体"/>
                <w:szCs w:val="21"/>
              </w:rPr>
            </w:pPr>
          </w:p>
        </w:tc>
        <w:tc>
          <w:tcPr>
            <w:tcW w:w="11206" w:type="dxa"/>
            <w:vAlign w:val="center"/>
          </w:tcPr>
          <w:p>
            <w:pPr>
              <w:pStyle w:val="19"/>
              <w:numPr>
                <w:ilvl w:val="0"/>
                <w:numId w:val="0"/>
              </w:numPr>
              <w:tabs>
                <w:tab w:val="clear" w:pos="840"/>
              </w:tabs>
              <w:spacing w:line="360" w:lineRule="auto"/>
              <w:rPr>
                <w:rFonts w:hint="eastAsia"/>
              </w:rPr>
            </w:pPr>
            <w:r>
              <w:rPr>
                <w:rFonts w:hint="eastAsia"/>
              </w:rPr>
              <w:t>查《环境管理手册》，制定了公司目标，并在管理体系所需的相关职能、管理目标。</w:t>
            </w:r>
          </w:p>
          <w:p>
            <w:pPr>
              <w:pStyle w:val="19"/>
              <w:numPr>
                <w:ilvl w:val="0"/>
                <w:numId w:val="0"/>
              </w:numPr>
              <w:tabs>
                <w:tab w:val="clear" w:pos="840"/>
              </w:tabs>
              <w:spacing w:line="360" w:lineRule="auto"/>
              <w:rPr>
                <w:rFonts w:hint="eastAsia"/>
              </w:rPr>
            </w:pPr>
            <w:r>
              <w:rPr>
                <w:rFonts w:hint="eastAsia"/>
              </w:rPr>
              <w:t>环境目标：a)无重大环境污染事故；b)火灾事故为零；c)环境影响投诉次数为零；d）固体废弃物的分类处理率为100%。</w:t>
            </w:r>
          </w:p>
          <w:p>
            <w:pPr>
              <w:pStyle w:val="19"/>
              <w:numPr>
                <w:ilvl w:val="0"/>
                <w:numId w:val="0"/>
              </w:numPr>
              <w:tabs>
                <w:tab w:val="clear" w:pos="840"/>
              </w:tabs>
              <w:spacing w:line="360" w:lineRule="auto"/>
              <w:rPr>
                <w:rFonts w:hint="eastAsia"/>
              </w:rPr>
            </w:pPr>
            <w:r>
              <w:rPr>
                <w:rFonts w:hint="eastAsia"/>
              </w:rPr>
              <w:t>组织对公司环境目标、指标予以分解，并在相关职能层次部门建立分目标，</w:t>
            </w:r>
          </w:p>
          <w:p>
            <w:pPr>
              <w:pStyle w:val="19"/>
              <w:numPr>
                <w:ilvl w:val="0"/>
                <w:numId w:val="0"/>
              </w:numPr>
              <w:tabs>
                <w:tab w:val="clear" w:pos="840"/>
              </w:tabs>
              <w:spacing w:line="360" w:lineRule="auto"/>
              <w:rPr>
                <w:rFonts w:hint="eastAsia"/>
              </w:rPr>
            </w:pPr>
            <w:r>
              <w:rPr>
                <w:rFonts w:hint="eastAsia"/>
              </w:rPr>
              <w:t>查见《目标指标及措施计划》对环境目标/指标的实现制定了措施计划，如固体废弃物有效处理率为100%，制定的措施：制定固体废弃物分类标准、购置固体废弃物分类存放容器并标识、根据分类交由有资质的回收方回收处理。</w:t>
            </w:r>
          </w:p>
          <w:p>
            <w:pPr>
              <w:pStyle w:val="19"/>
              <w:numPr>
                <w:ilvl w:val="0"/>
                <w:numId w:val="0"/>
              </w:numPr>
              <w:tabs>
                <w:tab w:val="clear" w:pos="840"/>
              </w:tabs>
              <w:spacing w:line="360" w:lineRule="auto"/>
              <w:rPr>
                <w:rFonts w:hint="eastAsia"/>
                <w:lang w:val="en-US" w:eastAsia="zh-CN"/>
              </w:rPr>
            </w:pPr>
            <w:r>
              <w:rPr>
                <w:rFonts w:hint="eastAsia"/>
                <w:lang w:val="en-US" w:eastAsia="zh-CN"/>
              </w:rPr>
              <w:t>查《</w:t>
            </w:r>
            <w:r>
              <w:rPr>
                <w:rFonts w:hint="eastAsia"/>
                <w:lang w:eastAsia="zh-CN"/>
              </w:rPr>
              <w:t>2021</w:t>
            </w:r>
            <w:r>
              <w:rPr>
                <w:rFonts w:hint="eastAsia"/>
              </w:rPr>
              <w:t>年目标指标统计表</w:t>
            </w:r>
            <w:r>
              <w:rPr>
                <w:rFonts w:hint="eastAsia"/>
                <w:lang w:eastAsia="zh-CN"/>
              </w:rPr>
              <w:t>》，</w:t>
            </w:r>
            <w:r>
              <w:rPr>
                <w:rFonts w:hint="eastAsia"/>
                <w:lang w:val="en-US" w:eastAsia="zh-CN"/>
              </w:rPr>
              <w:t>2021年12月6日，考核时间段：2021年1月-11月，考核结果达标：</w:t>
            </w:r>
          </w:p>
          <w:p>
            <w:pPr>
              <w:pStyle w:val="19"/>
              <w:numPr>
                <w:ilvl w:val="0"/>
                <w:numId w:val="0"/>
              </w:numPr>
              <w:tabs>
                <w:tab w:val="clear" w:pos="840"/>
              </w:tabs>
              <w:spacing w:line="360" w:lineRule="auto"/>
              <w:rPr>
                <w:rFonts w:hint="default"/>
                <w:lang w:val="en-US" w:eastAsia="zh-CN"/>
              </w:rPr>
            </w:pPr>
            <w:r>
              <w:rPr>
                <w:rFonts w:hint="default"/>
                <w:lang w:val="en-US" w:eastAsia="zh-CN"/>
              </w:rPr>
              <w:t>目   标</w:t>
            </w:r>
            <w:r>
              <w:rPr>
                <w:rFonts w:hint="default"/>
                <w:lang w:val="en-US" w:eastAsia="zh-CN"/>
              </w:rPr>
              <w:tab/>
            </w:r>
            <w:r>
              <w:rPr>
                <w:rFonts w:hint="eastAsia"/>
                <w:lang w:val="en-US" w:eastAsia="zh-CN"/>
              </w:rPr>
              <w:t xml:space="preserve">                           </w:t>
            </w:r>
            <w:r>
              <w:rPr>
                <w:rFonts w:hint="default"/>
                <w:lang w:val="en-US" w:eastAsia="zh-CN"/>
              </w:rPr>
              <w:t>计算方法</w:t>
            </w:r>
            <w:r>
              <w:rPr>
                <w:rFonts w:hint="default"/>
                <w:lang w:val="en-US" w:eastAsia="zh-CN"/>
              </w:rPr>
              <w:tab/>
            </w:r>
            <w:r>
              <w:rPr>
                <w:rFonts w:hint="eastAsia"/>
                <w:lang w:val="en-US" w:eastAsia="zh-CN"/>
              </w:rPr>
              <w:t xml:space="preserve">                 </w:t>
            </w:r>
            <w:r>
              <w:rPr>
                <w:rFonts w:hint="default"/>
                <w:lang w:val="en-US" w:eastAsia="zh-CN"/>
              </w:rPr>
              <w:t>统计结果</w:t>
            </w:r>
          </w:p>
          <w:p>
            <w:pPr>
              <w:pStyle w:val="19"/>
              <w:numPr>
                <w:ilvl w:val="0"/>
                <w:numId w:val="0"/>
              </w:numPr>
              <w:tabs>
                <w:tab w:val="clear" w:pos="840"/>
              </w:tabs>
              <w:spacing w:line="360" w:lineRule="auto"/>
              <w:rPr>
                <w:rFonts w:hint="default"/>
                <w:lang w:val="en-US" w:eastAsia="zh-CN"/>
              </w:rPr>
            </w:pPr>
            <w:r>
              <w:rPr>
                <w:rFonts w:hint="default"/>
                <w:lang w:val="en-US" w:eastAsia="zh-CN"/>
              </w:rPr>
              <w:t>环境影响投诉次数为零</w:t>
            </w:r>
            <w:r>
              <w:rPr>
                <w:rFonts w:hint="default"/>
                <w:lang w:val="en-US" w:eastAsia="zh-CN"/>
              </w:rPr>
              <w:tab/>
            </w:r>
            <w:r>
              <w:rPr>
                <w:rFonts w:hint="eastAsia"/>
                <w:lang w:val="en-US" w:eastAsia="zh-CN"/>
              </w:rPr>
              <w:t xml:space="preserve">        </w:t>
            </w:r>
            <w:r>
              <w:rPr>
                <w:rFonts w:hint="default"/>
                <w:lang w:val="en-US" w:eastAsia="zh-CN"/>
              </w:rPr>
              <w:t>环境影响投诉次数</w:t>
            </w:r>
            <w:r>
              <w:rPr>
                <w:rFonts w:hint="default"/>
                <w:lang w:val="en-US" w:eastAsia="zh-CN"/>
              </w:rPr>
              <w:tab/>
            </w:r>
            <w:r>
              <w:rPr>
                <w:rFonts w:hint="eastAsia"/>
                <w:lang w:val="en-US" w:eastAsia="zh-CN"/>
              </w:rPr>
              <w:t xml:space="preserve">           </w:t>
            </w:r>
            <w:r>
              <w:rPr>
                <w:rFonts w:hint="default"/>
                <w:lang w:val="en-US" w:eastAsia="zh-CN"/>
              </w:rPr>
              <w:t>零</w:t>
            </w:r>
          </w:p>
          <w:p>
            <w:pPr>
              <w:pStyle w:val="19"/>
              <w:numPr>
                <w:ilvl w:val="0"/>
                <w:numId w:val="0"/>
              </w:numPr>
              <w:tabs>
                <w:tab w:val="clear" w:pos="840"/>
              </w:tabs>
              <w:spacing w:line="360" w:lineRule="auto"/>
              <w:rPr>
                <w:rFonts w:hint="default"/>
                <w:lang w:val="en-US" w:eastAsia="zh-CN"/>
              </w:rPr>
            </w:pPr>
            <w:r>
              <w:rPr>
                <w:rFonts w:hint="default"/>
                <w:lang w:val="en-US" w:eastAsia="zh-CN"/>
              </w:rPr>
              <w:t>固体废弃物有效处理率为100%</w:t>
            </w:r>
            <w:r>
              <w:rPr>
                <w:rFonts w:hint="default"/>
                <w:lang w:val="en-US" w:eastAsia="zh-CN"/>
              </w:rPr>
              <w:tab/>
            </w:r>
            <w:r>
              <w:rPr>
                <w:rFonts w:hint="eastAsia"/>
                <w:lang w:val="en-US" w:eastAsia="zh-CN"/>
              </w:rPr>
              <w:t xml:space="preserve">    </w:t>
            </w:r>
            <w:r>
              <w:rPr>
                <w:rFonts w:hint="default"/>
                <w:lang w:val="en-US" w:eastAsia="zh-CN"/>
              </w:rPr>
              <w:t>按规定处理次数/处理总次数</w:t>
            </w:r>
            <w:r>
              <w:rPr>
                <w:rFonts w:hint="default"/>
                <w:lang w:val="en-US" w:eastAsia="zh-CN"/>
              </w:rPr>
              <w:tab/>
            </w:r>
            <w:r>
              <w:rPr>
                <w:rFonts w:hint="eastAsia"/>
                <w:lang w:val="en-US" w:eastAsia="zh-CN"/>
              </w:rPr>
              <w:t xml:space="preserve">   </w:t>
            </w:r>
            <w:r>
              <w:rPr>
                <w:rFonts w:hint="default"/>
                <w:lang w:val="en-US" w:eastAsia="zh-CN"/>
              </w:rPr>
              <w:t>100%</w:t>
            </w:r>
          </w:p>
          <w:p>
            <w:pPr>
              <w:pStyle w:val="19"/>
              <w:numPr>
                <w:ilvl w:val="0"/>
                <w:numId w:val="0"/>
              </w:numPr>
              <w:tabs>
                <w:tab w:val="clear" w:pos="840"/>
              </w:tabs>
              <w:spacing w:line="360" w:lineRule="auto"/>
              <w:rPr>
                <w:rFonts w:hint="default"/>
                <w:lang w:val="en-US" w:eastAsia="zh-CN"/>
              </w:rPr>
            </w:pPr>
            <w:r>
              <w:rPr>
                <w:rFonts w:hint="default"/>
                <w:lang w:val="en-US" w:eastAsia="zh-CN"/>
              </w:rPr>
              <w:t>火灾事故次数为零</w:t>
            </w:r>
            <w:r>
              <w:rPr>
                <w:rFonts w:hint="default"/>
                <w:lang w:val="en-US" w:eastAsia="zh-CN"/>
              </w:rPr>
              <w:tab/>
            </w:r>
            <w:r>
              <w:rPr>
                <w:rFonts w:hint="eastAsia"/>
                <w:lang w:val="en-US" w:eastAsia="zh-CN"/>
              </w:rPr>
              <w:t xml:space="preserve">            </w:t>
            </w:r>
            <w:r>
              <w:rPr>
                <w:rFonts w:hint="default"/>
                <w:lang w:val="en-US" w:eastAsia="zh-CN"/>
              </w:rPr>
              <w:t>火灾次数</w:t>
            </w:r>
            <w:r>
              <w:rPr>
                <w:rFonts w:hint="default"/>
                <w:lang w:val="en-US" w:eastAsia="zh-CN"/>
              </w:rPr>
              <w:tab/>
            </w:r>
            <w:r>
              <w:rPr>
                <w:rFonts w:hint="eastAsia"/>
                <w:lang w:val="en-US" w:eastAsia="zh-CN"/>
              </w:rPr>
              <w:t xml:space="preserve">                   </w:t>
            </w:r>
            <w:r>
              <w:rPr>
                <w:rFonts w:hint="default"/>
                <w:lang w:val="en-US" w:eastAsia="zh-CN"/>
              </w:rPr>
              <w:t>零</w:t>
            </w:r>
          </w:p>
          <w:p>
            <w:pPr>
              <w:pStyle w:val="19"/>
              <w:numPr>
                <w:ilvl w:val="0"/>
                <w:numId w:val="0"/>
              </w:numPr>
              <w:tabs>
                <w:tab w:val="clear" w:pos="840"/>
              </w:tabs>
              <w:spacing w:line="360" w:lineRule="auto"/>
              <w:rPr>
                <w:rFonts w:hint="default"/>
                <w:lang w:val="en-US" w:eastAsia="zh-CN"/>
              </w:rPr>
            </w:pPr>
            <w:r>
              <w:rPr>
                <w:rFonts w:hint="default"/>
                <w:lang w:val="en-US" w:eastAsia="zh-CN"/>
              </w:rPr>
              <w:t>无重大环境污染事故</w:t>
            </w:r>
            <w:r>
              <w:rPr>
                <w:rFonts w:hint="default"/>
                <w:lang w:val="en-US" w:eastAsia="zh-CN"/>
              </w:rPr>
              <w:tab/>
            </w:r>
            <w:r>
              <w:rPr>
                <w:rFonts w:hint="eastAsia"/>
                <w:lang w:val="en-US" w:eastAsia="zh-CN"/>
              </w:rPr>
              <w:t xml:space="preserve">            </w:t>
            </w:r>
            <w:r>
              <w:rPr>
                <w:rFonts w:hint="default"/>
                <w:lang w:val="en-US" w:eastAsia="zh-CN"/>
              </w:rPr>
              <w:t>重大环境污染事故次数</w:t>
            </w:r>
            <w:r>
              <w:rPr>
                <w:rFonts w:hint="default"/>
                <w:lang w:val="en-US" w:eastAsia="zh-CN"/>
              </w:rPr>
              <w:tab/>
            </w:r>
            <w:r>
              <w:rPr>
                <w:rFonts w:hint="eastAsia"/>
                <w:lang w:val="en-US" w:eastAsia="zh-CN"/>
              </w:rPr>
              <w:t xml:space="preserve">       </w:t>
            </w:r>
            <w:r>
              <w:rPr>
                <w:rFonts w:hint="default"/>
                <w:lang w:val="en-US" w:eastAsia="zh-CN"/>
              </w:rPr>
              <w:t>零</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宋体" w:hAnsi="宋体" w:cs="宋体"/>
                <w:szCs w:val="21"/>
              </w:rPr>
            </w:pPr>
            <w:r>
              <w:rPr>
                <w:rFonts w:hint="eastAsia" w:ascii="宋体" w:hAnsi="宋体" w:cs="宋体"/>
                <w:szCs w:val="21"/>
              </w:rPr>
              <w:t>资源</w:t>
            </w:r>
          </w:p>
        </w:tc>
        <w:tc>
          <w:tcPr>
            <w:tcW w:w="950" w:type="dxa"/>
            <w:vAlign w:val="center"/>
          </w:tcPr>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7.1</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场所、生产设备、环保设备、办公场所、办公设备等基础设施以及必要的工作环境，配备较为充分。</w:t>
            </w:r>
          </w:p>
          <w:p>
            <w:pPr>
              <w:spacing w:line="360" w:lineRule="auto"/>
              <w:ind w:firstLine="420" w:firstLineChars="200"/>
              <w:rPr>
                <w:rFonts w:ascii="宋体" w:hAnsi="宋体" w:cs="宋体"/>
                <w:szCs w:val="21"/>
              </w:rPr>
            </w:pPr>
            <w:r>
              <w:rPr>
                <w:rFonts w:hint="eastAsia" w:ascii="宋体" w:hAnsi="宋体" w:cs="宋体"/>
                <w:szCs w:val="21"/>
              </w:rPr>
              <w:t>总经理沙黑成主持的今年的管理评审，对方针、目标的适宜性进行了评审，对所需资源进行了评审，结论现有资源满足要求。</w:t>
            </w:r>
          </w:p>
          <w:p>
            <w:pPr>
              <w:spacing w:line="360" w:lineRule="auto"/>
              <w:ind w:firstLine="420" w:firstLineChars="200"/>
              <w:rPr>
                <w:rFonts w:ascii="宋体" w:hAnsi="宋体" w:cs="宋体"/>
                <w:szCs w:val="21"/>
              </w:rPr>
            </w:pPr>
            <w:r>
              <w:rPr>
                <w:rFonts w:hint="eastAsia" w:ascii="宋体" w:hAnsi="宋体" w:cs="宋体"/>
                <w:szCs w:val="21"/>
              </w:rPr>
              <w:t>总经理沙黑成说，为确保公司环保、安全资金得得以保障，公司每年制定专门预算，及时提供有关资金，确保本公司各项资金及时到位，保证环保、安全活动得到实施，达到预防污染、安全第一的活动目的。</w:t>
            </w:r>
          </w:p>
          <w:p>
            <w:pPr>
              <w:spacing w:line="360" w:lineRule="auto"/>
              <w:ind w:firstLine="420" w:firstLineChars="200"/>
              <w:rPr>
                <w:rFonts w:ascii="宋体" w:hAnsi="宋体" w:cs="宋体"/>
                <w:szCs w:val="21"/>
              </w:rPr>
            </w:pPr>
            <w:r>
              <w:rPr>
                <w:rFonts w:hint="eastAsia" w:ascii="宋体" w:hAnsi="宋体" w:cs="宋体"/>
                <w:szCs w:val="21"/>
              </w:rPr>
              <w:t>通过现场观察及与领导沟通了解到，公司为确保管理体系的有效运行和持续改进，确保满足顾客要求，增强顾客满意，确定并提供了必要的资源，目前车间、仓库和办公室等资源配备基本能满足要求，机构设置合理。经过管理体系运行证明，现有资源可满足体系和产品的要求。</w:t>
            </w:r>
          </w:p>
          <w:p>
            <w:pPr>
              <w:spacing w:line="360" w:lineRule="auto"/>
              <w:ind w:firstLine="420" w:firstLineChars="200"/>
              <w:rPr>
                <w:rFonts w:ascii="宋体" w:hAnsi="宋体" w:cs="宋体"/>
                <w:szCs w:val="21"/>
              </w:rPr>
            </w:pPr>
            <w:r>
              <w:rPr>
                <w:rFonts w:hint="eastAsia" w:ascii="宋体" w:hAnsi="宋体" w:cs="宋体"/>
                <w:szCs w:val="21"/>
              </w:rPr>
              <w:t>公司目前的基础设施，能够满足当前环境管理体系的要求。公司将依据经营发展的需要，会不断补充与增加。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宋体" w:hAnsi="宋体" w:cs="宋体"/>
                <w:szCs w:val="21"/>
              </w:rPr>
            </w:pP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信息交流</w:t>
            </w:r>
          </w:p>
        </w:tc>
        <w:tc>
          <w:tcPr>
            <w:tcW w:w="950" w:type="dxa"/>
            <w:vAlign w:val="center"/>
          </w:tcPr>
          <w:p>
            <w:pPr>
              <w:rPr>
                <w:rFonts w:ascii="宋体" w:hAnsi="宋体" w:cs="宋体"/>
                <w:szCs w:val="21"/>
              </w:rPr>
            </w:pP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 xml:space="preserve">7.4  </w:t>
            </w:r>
          </w:p>
          <w:p>
            <w:pPr>
              <w:rPr>
                <w:rFonts w:ascii="宋体" w:hAnsi="宋体" w:cs="宋体"/>
                <w:szCs w:val="21"/>
              </w:rPr>
            </w:pPr>
            <w:r>
              <w:rPr>
                <w:rFonts w:hint="eastAsia" w:ascii="宋体" w:hAnsi="宋体" w:cs="宋体"/>
                <w:szCs w:val="21"/>
              </w:rPr>
              <w:t xml:space="preserve"> </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 xml:space="preserve">总经理沙黑成定期主持经营办公例会，分析公司的发展、市场情况和体系运行是否有效，管理目标完成情况，满足顾客要求和法规程度，改进建议等内部管理存在问题等。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宋体" w:hAnsi="宋体" w:cs="宋体"/>
                <w:szCs w:val="21"/>
              </w:rPr>
            </w:pPr>
            <w:r>
              <w:rPr>
                <w:rFonts w:hint="eastAsia" w:ascii="宋体" w:hAnsi="宋体" w:cs="宋体"/>
                <w:szCs w:val="21"/>
              </w:rPr>
              <w:t xml:space="preserve">总经理沙黑成为协商、参与提供了时间、机会、培训、资源等保障，明确了沟通、协商、参与渠道，消除了障碍和壁垒。 </w:t>
            </w:r>
          </w:p>
          <w:p>
            <w:pPr>
              <w:spacing w:line="360" w:lineRule="auto"/>
              <w:ind w:firstLine="420" w:firstLineChars="200"/>
              <w:rPr>
                <w:rFonts w:ascii="宋体" w:hAnsi="宋体" w:cs="宋体"/>
                <w:szCs w:val="21"/>
              </w:rPr>
            </w:pPr>
            <w:r>
              <w:rPr>
                <w:rFonts w:hint="eastAsia" w:ascii="宋体" w:hAnsi="宋体" w:cs="宋体"/>
                <w:szCs w:val="21"/>
              </w:rPr>
              <w:t>现场查见会议记录、培训记录、文件签收等组织内部培训方式相关记录。</w:t>
            </w:r>
          </w:p>
          <w:p>
            <w:pPr>
              <w:spacing w:line="360" w:lineRule="auto"/>
              <w:ind w:firstLine="420" w:firstLineChars="200"/>
              <w:rPr>
                <w:rFonts w:ascii="宋体" w:hAnsi="宋体" w:cs="宋体"/>
                <w:szCs w:val="21"/>
              </w:rPr>
            </w:pPr>
            <w:r>
              <w:rPr>
                <w:rFonts w:hint="eastAsia" w:ascii="宋体" w:hAnsi="宋体" w:cs="宋体"/>
                <w:szCs w:val="21"/>
              </w:rPr>
              <w:t>综合管理部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宋体" w:hAnsi="宋体" w:cs="宋体"/>
                <w:szCs w:val="21"/>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rFonts w:ascii="宋体" w:hAnsi="宋体" w:cs="宋体"/>
                <w:color w:val="000000" w:themeColor="text1"/>
                <w:szCs w:val="21"/>
              </w:rPr>
            </w:pPr>
          </w:p>
        </w:tc>
        <w:tc>
          <w:tcPr>
            <w:tcW w:w="95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color w:val="000000" w:themeColor="text1"/>
                <w:szCs w:val="21"/>
              </w:rPr>
            </w:pPr>
            <w:r>
              <w:rPr>
                <w:rFonts w:hint="eastAsia" w:ascii="宋体" w:hAnsi="宋体" w:cs="宋体"/>
                <w:szCs w:val="21"/>
              </w:rPr>
              <w:t>E：</w:t>
            </w:r>
            <w:r>
              <w:rPr>
                <w:rFonts w:hint="eastAsia" w:ascii="宋体" w:hAnsi="宋体" w:cs="宋体"/>
                <w:color w:val="000000" w:themeColor="text1"/>
                <w:szCs w:val="21"/>
              </w:rPr>
              <w:t>9.3</w:t>
            </w:r>
          </w:p>
          <w:p>
            <w:pPr>
              <w:spacing w:line="360" w:lineRule="auto"/>
              <w:rPr>
                <w:rFonts w:ascii="宋体" w:hAnsi="宋体" w:cs="宋体"/>
                <w:color w:val="000000" w:themeColor="text1"/>
                <w:szCs w:val="21"/>
              </w:rPr>
            </w:pPr>
          </w:p>
          <w:p>
            <w:pPr>
              <w:spacing w:line="360" w:lineRule="auto"/>
              <w:rPr>
                <w:rFonts w:ascii="宋体" w:hAnsi="宋体" w:cs="宋体"/>
                <w:szCs w:val="21"/>
              </w:rPr>
            </w:pPr>
          </w:p>
        </w:tc>
        <w:tc>
          <w:tcPr>
            <w:tcW w:w="11206" w:type="dxa"/>
            <w:vAlign w:val="center"/>
          </w:tcPr>
          <w:p>
            <w:pPr>
              <w:spacing w:line="360" w:lineRule="auto"/>
              <w:rPr>
                <w:rFonts w:ascii="宋体" w:hAnsi="宋体" w:cs="宋体"/>
                <w:szCs w:val="21"/>
              </w:rPr>
            </w:pPr>
            <w:r>
              <w:rPr>
                <w:rFonts w:hint="eastAsia" w:ascii="宋体" w:hAnsi="宋体" w:cs="宋体"/>
                <w:szCs w:val="21"/>
              </w:rPr>
              <w:t>查策划：在《管理评审程序》中明确了管理评审的实施要求。策划每年进行一次管理评审，间隔不超过12个月。</w:t>
            </w:r>
          </w:p>
          <w:p>
            <w:pPr>
              <w:spacing w:line="360" w:lineRule="auto"/>
              <w:ind w:firstLine="420" w:firstLineChars="200"/>
              <w:rPr>
                <w:rFonts w:ascii="宋体" w:hAnsi="宋体" w:cs="宋体"/>
                <w:szCs w:val="21"/>
              </w:rPr>
            </w:pPr>
            <w:r>
              <w:rPr>
                <w:rFonts w:hint="eastAsia" w:ascii="宋体" w:hAnsi="宋体" w:cs="宋体"/>
                <w:szCs w:val="21"/>
              </w:rPr>
              <w:t>查阅公司管理评审资料，提供：管理评审计划，评审时间：计划 2020年9月</w:t>
            </w:r>
            <w:r>
              <w:rPr>
                <w:rFonts w:hint="eastAsia" w:ascii="宋体" w:hAnsi="宋体" w:cs="宋体"/>
                <w:szCs w:val="21"/>
                <w:lang w:val="en-US" w:eastAsia="zh-CN"/>
              </w:rPr>
              <w:t>28</w:t>
            </w:r>
            <w:r>
              <w:rPr>
                <w:rFonts w:hint="eastAsia" w:ascii="宋体" w:hAnsi="宋体" w:cs="宋体"/>
                <w:szCs w:val="21"/>
              </w:rPr>
              <w:t>日进行，评审方式：会议评审，查《管理评审计划》，批准：沙黑成。参加人员：总经理、管代及各部门负责人，计划中明确了评审内容和资料准备要求。</w:t>
            </w:r>
          </w:p>
          <w:p>
            <w:pPr>
              <w:spacing w:line="360" w:lineRule="auto"/>
              <w:rPr>
                <w:rFonts w:ascii="宋体" w:hAnsi="宋体" w:cs="宋体"/>
                <w:szCs w:val="21"/>
              </w:rPr>
            </w:pPr>
            <w:r>
              <w:rPr>
                <w:rFonts w:hint="eastAsia" w:ascii="宋体" w:hAnsi="宋体" w:cs="宋体"/>
                <w:szCs w:val="21"/>
              </w:rPr>
              <w:t>查管理评审会议记录，2020年9月</w:t>
            </w:r>
            <w:r>
              <w:rPr>
                <w:rFonts w:hint="eastAsia" w:ascii="宋体" w:hAnsi="宋体" w:cs="宋体"/>
                <w:szCs w:val="21"/>
                <w:lang w:val="en-US" w:eastAsia="zh-CN"/>
              </w:rPr>
              <w:t>28</w:t>
            </w:r>
            <w:r>
              <w:rPr>
                <w:rFonts w:hint="eastAsia" w:ascii="宋体" w:hAnsi="宋体" w:cs="宋体"/>
                <w:szCs w:val="21"/>
              </w:rPr>
              <w:t xml:space="preserve">日在公司会议室，由总经理沙黑成主持人， 参加人员：管代、各部门负责人。  </w:t>
            </w:r>
          </w:p>
          <w:p>
            <w:pPr>
              <w:spacing w:line="360" w:lineRule="auto"/>
              <w:rPr>
                <w:rFonts w:ascii="宋体" w:hAnsi="宋体" w:cs="宋体"/>
                <w:szCs w:val="21"/>
              </w:rPr>
            </w:pPr>
            <w:r>
              <w:rPr>
                <w:rFonts w:hint="eastAsia" w:ascii="宋体" w:hAnsi="宋体" w:cs="宋体"/>
                <w:szCs w:val="21"/>
              </w:rPr>
              <w:t>管理评审内容包括：内审结果；环境方针、目标的可行性及实现情况等。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管理评审会议结论：</w:t>
            </w:r>
          </w:p>
          <w:p>
            <w:pPr>
              <w:spacing w:line="360" w:lineRule="auto"/>
              <w:ind w:firstLine="420" w:firstLineChars="200"/>
              <w:rPr>
                <w:rFonts w:hint="eastAsia" w:ascii="宋体" w:hAnsi="宋体" w:cs="宋体"/>
                <w:szCs w:val="21"/>
              </w:rPr>
            </w:pPr>
            <w:r>
              <w:rPr>
                <w:rFonts w:hint="eastAsia" w:ascii="宋体" w:hAnsi="宋体" w:cs="宋体"/>
                <w:szCs w:val="21"/>
              </w:rPr>
              <w:t>1.公司的质量、环境和职业健康安全管理体系、方针和目标符合目前状况，是适宜的、有效的、充分的。</w:t>
            </w:r>
          </w:p>
          <w:p>
            <w:pPr>
              <w:spacing w:line="360" w:lineRule="auto"/>
              <w:ind w:firstLine="420" w:firstLineChars="200"/>
              <w:rPr>
                <w:rFonts w:hint="eastAsia" w:ascii="宋体" w:hAnsi="宋体" w:cs="宋体"/>
                <w:szCs w:val="21"/>
              </w:rPr>
            </w:pPr>
            <w:r>
              <w:rPr>
                <w:rFonts w:hint="eastAsia" w:ascii="宋体" w:hAnsi="宋体" w:cs="宋体"/>
                <w:szCs w:val="21"/>
              </w:rPr>
              <w:t>2.内部审核的实施达到预期的目标，各部门应增强对其人员的监督和培训，满足管理体系对其的要求。</w:t>
            </w:r>
          </w:p>
          <w:p>
            <w:pPr>
              <w:spacing w:line="360" w:lineRule="auto"/>
              <w:ind w:firstLine="420" w:firstLineChars="200"/>
              <w:rPr>
                <w:rFonts w:hint="eastAsia" w:ascii="宋体" w:hAnsi="宋体" w:cs="宋体"/>
                <w:szCs w:val="21"/>
              </w:rPr>
            </w:pPr>
            <w:r>
              <w:rPr>
                <w:rFonts w:hint="eastAsia" w:ascii="宋体" w:hAnsi="宋体" w:cs="宋体"/>
                <w:szCs w:val="21"/>
              </w:rPr>
              <w:t>3.生产部应加强进行安全环保检查，有效预防环境事故。应全面检查环境保护设施的配置状况，进行补给和维修。</w:t>
            </w:r>
          </w:p>
          <w:p>
            <w:pPr>
              <w:spacing w:line="360" w:lineRule="auto"/>
              <w:ind w:firstLine="420" w:firstLineChars="200"/>
              <w:rPr>
                <w:rFonts w:hint="eastAsia" w:ascii="宋体" w:hAnsi="宋体" w:cs="宋体"/>
                <w:szCs w:val="21"/>
              </w:rPr>
            </w:pPr>
            <w:r>
              <w:rPr>
                <w:rFonts w:hint="eastAsia" w:ascii="宋体" w:hAnsi="宋体" w:cs="宋体"/>
                <w:szCs w:val="21"/>
              </w:rPr>
              <w:t>4.综合管理部组织进行各级人员的培训，使其更明确程序的要求。</w:t>
            </w:r>
          </w:p>
          <w:p>
            <w:pPr>
              <w:spacing w:line="360" w:lineRule="auto"/>
              <w:ind w:firstLine="420" w:firstLineChars="200"/>
              <w:rPr>
                <w:rFonts w:hint="eastAsia" w:ascii="宋体" w:hAnsi="宋体" w:cs="宋体"/>
                <w:szCs w:val="21"/>
              </w:rPr>
            </w:pPr>
            <w:r>
              <w:rPr>
                <w:rFonts w:hint="eastAsia" w:ascii="宋体" w:hAnsi="宋体" w:cs="宋体"/>
                <w:szCs w:val="21"/>
              </w:rPr>
              <w:t>5.顾客、相关方的反馈意见通过沟通能够按照程序及时处理，纠正措施、预防措施的实施基本有效的避免类似问题的发生和再发生。</w:t>
            </w:r>
          </w:p>
          <w:p>
            <w:pPr>
              <w:spacing w:line="360" w:lineRule="auto"/>
              <w:ind w:firstLine="420" w:firstLineChars="200"/>
              <w:rPr>
                <w:rFonts w:hint="eastAsia" w:ascii="宋体" w:hAnsi="宋体" w:cs="宋体"/>
                <w:szCs w:val="21"/>
              </w:rPr>
            </w:pPr>
            <w:r>
              <w:rPr>
                <w:rFonts w:hint="eastAsia" w:ascii="宋体" w:hAnsi="宋体" w:cs="宋体"/>
                <w:szCs w:val="21"/>
              </w:rPr>
              <w:t xml:space="preserve">6.各部门在运行中基本遵守相关法律法规，按照要求环境因素进行控制，事故、事件和不符合能够按照要求采取有效的整改措施。 </w:t>
            </w:r>
          </w:p>
          <w:p>
            <w:pPr>
              <w:spacing w:line="400" w:lineRule="atLeast"/>
              <w:ind w:firstLine="420" w:firstLineChars="200"/>
              <w:rPr>
                <w:rFonts w:hint="eastAsia" w:ascii="宋体" w:hAnsi="宋体" w:cs="宋体"/>
                <w:szCs w:val="21"/>
              </w:rPr>
            </w:pPr>
            <w:r>
              <w:rPr>
                <w:rFonts w:hint="eastAsia" w:ascii="宋体" w:hAnsi="宋体" w:cs="宋体"/>
                <w:szCs w:val="21"/>
              </w:rPr>
              <w:t>7.公司的资源基本能够满足体系运行的需要。</w:t>
            </w:r>
          </w:p>
          <w:p>
            <w:pPr>
              <w:spacing w:line="360" w:lineRule="auto"/>
              <w:rPr>
                <w:rFonts w:ascii="宋体" w:hAnsi="宋体" w:cs="宋体"/>
                <w:color w:val="000000" w:themeColor="text1"/>
                <w:szCs w:val="21"/>
              </w:rPr>
            </w:pPr>
            <w:r>
              <w:rPr>
                <w:rFonts w:hint="eastAsia" w:ascii="宋体" w:hAnsi="宋体" w:cs="宋体"/>
                <w:szCs w:val="21"/>
              </w:rPr>
              <w:t>改进要求：加强</w:t>
            </w:r>
            <w:r>
              <w:rPr>
                <w:rFonts w:hint="eastAsia" w:ascii="宋体" w:hAnsi="宋体" w:cs="宋体"/>
                <w:szCs w:val="21"/>
                <w:lang w:val="en-US" w:eastAsia="zh-CN"/>
              </w:rPr>
              <w:t>环境管理手册、程序文件以及环保制度</w:t>
            </w:r>
            <w:r>
              <w:rPr>
                <w:rFonts w:hint="eastAsia" w:ascii="宋体" w:hAnsi="宋体" w:cs="宋体"/>
                <w:szCs w:val="21"/>
              </w:rPr>
              <w:t>的培训学习。</w:t>
            </w:r>
          </w:p>
        </w:tc>
        <w:tc>
          <w:tcPr>
            <w:tcW w:w="64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宋体" w:hAnsi="宋体" w:cs="宋体"/>
                <w:color w:val="000000" w:themeColor="text1"/>
                <w:szCs w:val="21"/>
              </w:rPr>
            </w:pPr>
            <w:r>
              <w:rPr>
                <w:rFonts w:hint="eastAsia" w:ascii="宋体" w:hAnsi="宋体" w:cs="宋体"/>
                <w:color w:val="000000" w:themeColor="text1"/>
                <w:szCs w:val="21"/>
              </w:rPr>
              <w:t>改进</w:t>
            </w:r>
          </w:p>
          <w:p>
            <w:pPr>
              <w:rPr>
                <w:rFonts w:ascii="宋体" w:hAnsi="宋体" w:cs="宋体"/>
                <w:color w:val="000000" w:themeColor="text1"/>
                <w:szCs w:val="21"/>
              </w:rPr>
            </w:pPr>
          </w:p>
        </w:tc>
        <w:tc>
          <w:tcPr>
            <w:tcW w:w="950" w:type="dxa"/>
            <w:vAlign w:val="center"/>
          </w:tcPr>
          <w:p>
            <w:pPr>
              <w:rPr>
                <w:rFonts w:ascii="宋体" w:hAnsi="宋体" w:cs="宋体"/>
                <w:color w:val="000000" w:themeColor="text1"/>
                <w:szCs w:val="21"/>
              </w:rPr>
            </w:pPr>
            <w:r>
              <w:rPr>
                <w:rFonts w:hint="eastAsia" w:ascii="宋体" w:hAnsi="宋体" w:cs="宋体"/>
                <w:color w:val="000000" w:themeColor="text1"/>
                <w:szCs w:val="21"/>
              </w:rPr>
              <w:t>10.1、10.3</w:t>
            </w:r>
          </w:p>
          <w:p>
            <w:pPr>
              <w:rPr>
                <w:rFonts w:ascii="宋体" w:hAnsi="宋体" w:cs="宋体"/>
                <w:color w:val="000000" w:themeColor="text1"/>
                <w:szCs w:val="21"/>
              </w:rPr>
            </w:pP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pPr>
              <w:spacing w:line="360" w:lineRule="auto"/>
              <w:ind w:firstLine="420" w:firstLineChars="200"/>
              <w:rPr>
                <w:rFonts w:ascii="宋体" w:hAnsi="宋体" w:cs="宋体"/>
                <w:szCs w:val="21"/>
              </w:rPr>
            </w:pPr>
            <w:r>
              <w:rPr>
                <w:rFonts w:hint="eastAsia" w:ascii="宋体" w:hAnsi="宋体" w:cs="宋体"/>
                <w:szCs w:val="21"/>
              </w:rPr>
              <w:t>自体系运行以来，全员的质量意识、服务意识、环保意识有较大的提高，市场经营规模有了较大发展，持续改进了管理体系的有效性。</w:t>
            </w:r>
          </w:p>
        </w:tc>
        <w:tc>
          <w:tcPr>
            <w:tcW w:w="64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宋体" w:hAnsi="宋体" w:cs="宋体"/>
                <w:szCs w:val="21"/>
              </w:rPr>
            </w:pPr>
            <w:r>
              <w:rPr>
                <w:rFonts w:hint="eastAsia" w:ascii="宋体" w:hAnsi="宋体" w:cs="宋体"/>
                <w:szCs w:val="21"/>
              </w:rPr>
              <w:t>国家/地方抽查、顾客满意、相关方投诉处理</w:t>
            </w:r>
          </w:p>
        </w:tc>
        <w:tc>
          <w:tcPr>
            <w:tcW w:w="950" w:type="dxa"/>
          </w:tcPr>
          <w:p>
            <w:pPr>
              <w:spacing w:line="360" w:lineRule="auto"/>
              <w:ind w:firstLine="420" w:firstLineChars="200"/>
              <w:rPr>
                <w:rFonts w:ascii="宋体" w:hAnsi="宋体" w:cs="宋体"/>
                <w:szCs w:val="21"/>
              </w:rPr>
            </w:pPr>
          </w:p>
        </w:tc>
        <w:tc>
          <w:tcPr>
            <w:tcW w:w="11206" w:type="dxa"/>
          </w:tcPr>
          <w:p>
            <w:pPr>
              <w:spacing w:line="360" w:lineRule="auto"/>
              <w:rPr>
                <w:rFonts w:ascii="宋体" w:hAnsi="宋体" w:cs="宋体"/>
                <w:szCs w:val="21"/>
              </w:rPr>
            </w:pPr>
            <w:r>
              <w:rPr>
                <w:rFonts w:hint="eastAsia" w:ascii="宋体" w:hAnsi="宋体" w:cs="宋体"/>
                <w:szCs w:val="21"/>
              </w:rPr>
              <w:t>自公司成立以来，未受到上级主管部门有关环境问题的行政处罚。未发生相关方的投诉。</w:t>
            </w:r>
          </w:p>
          <w:p>
            <w:pPr>
              <w:spacing w:line="360" w:lineRule="auto"/>
              <w:rPr>
                <w:rFonts w:ascii="宋体" w:hAnsi="宋体" w:cs="宋体"/>
                <w:szCs w:val="21"/>
              </w:rPr>
            </w:pPr>
            <w:r>
              <w:rPr>
                <w:rFonts w:hint="eastAsia" w:ascii="宋体" w:hAnsi="宋体" w:cs="宋体"/>
                <w:szCs w:val="21"/>
              </w:rPr>
              <w:t>暂没有国家/地方抽查情况。</w:t>
            </w:r>
          </w:p>
          <w:p>
            <w:pPr>
              <w:spacing w:line="360" w:lineRule="auto"/>
              <w:rPr>
                <w:rFonts w:ascii="宋体" w:hAnsi="宋体" w:cs="宋体"/>
                <w:szCs w:val="21"/>
              </w:rPr>
            </w:pPr>
            <w:r>
              <w:rPr>
                <w:rFonts w:hint="eastAsia" w:ascii="宋体" w:hAnsi="宋体" w:cs="宋体"/>
                <w:szCs w:val="21"/>
              </w:rPr>
              <w:t>目前没有相关行政主管部门的检查处罚，在审核现场也未发现抽查、相关方投诉等情况。</w:t>
            </w:r>
          </w:p>
        </w:tc>
        <w:tc>
          <w:tcPr>
            <w:tcW w:w="64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907" w:type="dxa"/>
          </w:tcPr>
          <w:p>
            <w:pPr>
              <w:spacing w:line="360" w:lineRule="auto"/>
              <w:ind w:firstLine="420" w:firstLineChars="200"/>
              <w:rPr>
                <w:rFonts w:ascii="宋体" w:hAnsi="宋体" w:cs="宋体"/>
                <w:szCs w:val="21"/>
              </w:rPr>
            </w:pPr>
            <w:r>
              <w:rPr>
                <w:rFonts w:hint="eastAsia" w:ascii="宋体" w:hAnsi="宋体" w:cs="宋体"/>
                <w:szCs w:val="21"/>
              </w:rPr>
              <w:t>验证资质</w:t>
            </w:r>
          </w:p>
        </w:tc>
        <w:tc>
          <w:tcPr>
            <w:tcW w:w="950" w:type="dxa"/>
          </w:tcPr>
          <w:p>
            <w:pPr>
              <w:spacing w:line="360" w:lineRule="auto"/>
              <w:ind w:firstLine="420" w:firstLineChars="200"/>
              <w:rPr>
                <w:rFonts w:ascii="宋体" w:hAnsi="宋体" w:cs="宋体"/>
                <w:szCs w:val="21"/>
              </w:rPr>
            </w:pPr>
          </w:p>
        </w:tc>
        <w:tc>
          <w:tcPr>
            <w:tcW w:w="11206" w:type="dxa"/>
          </w:tcPr>
          <w:p>
            <w:pPr>
              <w:spacing w:line="360" w:lineRule="auto"/>
              <w:rPr>
                <w:rFonts w:ascii="宋体" w:hAnsi="宋体" w:cs="宋体"/>
                <w:szCs w:val="21"/>
              </w:rPr>
            </w:pPr>
            <w:r>
              <w:rPr>
                <w:rFonts w:hint="eastAsia" w:ascii="宋体" w:hAnsi="宋体" w:cs="宋体"/>
                <w:szCs w:val="21"/>
              </w:rPr>
              <w:t>提供了组织营业执照均为有效。</w:t>
            </w:r>
            <w:bookmarkStart w:id="2" w:name="_GoBack"/>
            <w:bookmarkEnd w:id="2"/>
          </w:p>
        </w:tc>
        <w:tc>
          <w:tcPr>
            <w:tcW w:w="64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7" w:type="dxa"/>
            <w:vAlign w:val="top"/>
          </w:tcPr>
          <w:p>
            <w:pPr>
              <w:spacing w:line="360" w:lineRule="auto"/>
              <w:rPr>
                <w:rFonts w:ascii="宋体" w:hAnsi="宋体" w:cs="宋体"/>
                <w:color w:val="000000" w:themeColor="text1"/>
                <w:szCs w:val="21"/>
              </w:rPr>
            </w:pPr>
            <w:r>
              <w:rPr>
                <w:rFonts w:hint="eastAsia" w:ascii="宋体" w:hAnsi="宋体" w:cs="Arial"/>
                <w:spacing w:val="-6"/>
                <w:sz w:val="21"/>
                <w:szCs w:val="21"/>
                <w:lang w:val="en-US" w:eastAsia="zh-CN"/>
              </w:rPr>
              <w:t>证书、标识使用情况；上次审核不符合整改情况。</w:t>
            </w:r>
          </w:p>
        </w:tc>
        <w:tc>
          <w:tcPr>
            <w:tcW w:w="950" w:type="dxa"/>
            <w:vAlign w:val="top"/>
          </w:tcPr>
          <w:p>
            <w:pPr>
              <w:spacing w:line="360" w:lineRule="auto"/>
              <w:rPr>
                <w:rFonts w:ascii="宋体" w:hAnsi="宋体" w:cs="宋体"/>
                <w:color w:val="000000" w:themeColor="text1"/>
                <w:szCs w:val="21"/>
              </w:rPr>
            </w:pPr>
          </w:p>
        </w:tc>
        <w:tc>
          <w:tcPr>
            <w:tcW w:w="11206" w:type="dxa"/>
            <w:vAlign w:val="top"/>
          </w:tcPr>
          <w:p>
            <w:pPr>
              <w:spacing w:line="360" w:lineRule="auto"/>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ind w:left="420" w:leftChars="200"/>
              <w:rPr>
                <w:rFonts w:ascii="宋体" w:hAnsi="宋体" w:cs="宋体"/>
                <w:color w:val="000000" w:themeColor="text1"/>
                <w:szCs w:val="21"/>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646" w:type="dxa"/>
          </w:tcPr>
          <w:p>
            <w:pPr>
              <w:spacing w:line="360" w:lineRule="auto"/>
              <w:rPr>
                <w:rFonts w:ascii="宋体" w:hAnsi="宋体" w:cs="宋体"/>
                <w:szCs w:val="21"/>
              </w:rPr>
            </w:pPr>
          </w:p>
        </w:tc>
      </w:tr>
    </w:tbl>
    <w:p>
      <w:pPr>
        <w:rPr>
          <w:rFonts w:ascii="楷体" w:hAnsi="楷体" w:eastAsia="楷体"/>
          <w:sz w:val="24"/>
          <w:szCs w:val="24"/>
        </w:rPr>
      </w:pPr>
    </w:p>
    <w:p>
      <w:pPr>
        <w:pStyle w:val="7"/>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71C3C"/>
    <w:multiLevelType w:val="multilevel"/>
    <w:tmpl w:val="3F571C3C"/>
    <w:lvl w:ilvl="0" w:tentative="0">
      <w:start w:val="1"/>
      <w:numFmt w:val="decimal"/>
      <w:pStyle w:val="1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F68"/>
    <w:rsid w:val="0002254F"/>
    <w:rsid w:val="000237F6"/>
    <w:rsid w:val="0003373A"/>
    <w:rsid w:val="00042E2A"/>
    <w:rsid w:val="00076A04"/>
    <w:rsid w:val="0008630B"/>
    <w:rsid w:val="000A32C3"/>
    <w:rsid w:val="000B5807"/>
    <w:rsid w:val="000C6DD5"/>
    <w:rsid w:val="000D268F"/>
    <w:rsid w:val="000D384A"/>
    <w:rsid w:val="000F6963"/>
    <w:rsid w:val="00104B35"/>
    <w:rsid w:val="00164426"/>
    <w:rsid w:val="00191322"/>
    <w:rsid w:val="00192278"/>
    <w:rsid w:val="00195D37"/>
    <w:rsid w:val="001A2D7F"/>
    <w:rsid w:val="001C3AB3"/>
    <w:rsid w:val="001C5D0F"/>
    <w:rsid w:val="001D3841"/>
    <w:rsid w:val="001F3FF0"/>
    <w:rsid w:val="00233E1D"/>
    <w:rsid w:val="00300948"/>
    <w:rsid w:val="00333617"/>
    <w:rsid w:val="00337922"/>
    <w:rsid w:val="00340867"/>
    <w:rsid w:val="00355C85"/>
    <w:rsid w:val="00380837"/>
    <w:rsid w:val="003960D7"/>
    <w:rsid w:val="003A198A"/>
    <w:rsid w:val="003E27A9"/>
    <w:rsid w:val="003F470D"/>
    <w:rsid w:val="00410914"/>
    <w:rsid w:val="004A4170"/>
    <w:rsid w:val="004A5C6A"/>
    <w:rsid w:val="004C5FF1"/>
    <w:rsid w:val="004D3CC2"/>
    <w:rsid w:val="004E5A43"/>
    <w:rsid w:val="004E7BDC"/>
    <w:rsid w:val="00512708"/>
    <w:rsid w:val="00524B46"/>
    <w:rsid w:val="00527B90"/>
    <w:rsid w:val="00531CEF"/>
    <w:rsid w:val="00536930"/>
    <w:rsid w:val="00545252"/>
    <w:rsid w:val="00545695"/>
    <w:rsid w:val="005524D9"/>
    <w:rsid w:val="00564E53"/>
    <w:rsid w:val="00602940"/>
    <w:rsid w:val="00623D54"/>
    <w:rsid w:val="00644FE2"/>
    <w:rsid w:val="00664155"/>
    <w:rsid w:val="006663B7"/>
    <w:rsid w:val="0067640C"/>
    <w:rsid w:val="006A2632"/>
    <w:rsid w:val="006B1361"/>
    <w:rsid w:val="006C5235"/>
    <w:rsid w:val="006D12B7"/>
    <w:rsid w:val="006D5F25"/>
    <w:rsid w:val="006D6229"/>
    <w:rsid w:val="006D6A73"/>
    <w:rsid w:val="006E678B"/>
    <w:rsid w:val="006F0390"/>
    <w:rsid w:val="0071215C"/>
    <w:rsid w:val="007757F3"/>
    <w:rsid w:val="00790AF4"/>
    <w:rsid w:val="00795BA5"/>
    <w:rsid w:val="007B76F0"/>
    <w:rsid w:val="007C1E24"/>
    <w:rsid w:val="007D02D6"/>
    <w:rsid w:val="007E18D6"/>
    <w:rsid w:val="007E5779"/>
    <w:rsid w:val="007E6AEB"/>
    <w:rsid w:val="008134FF"/>
    <w:rsid w:val="008303B3"/>
    <w:rsid w:val="00837665"/>
    <w:rsid w:val="0087358A"/>
    <w:rsid w:val="008846E7"/>
    <w:rsid w:val="00892DFE"/>
    <w:rsid w:val="008973EE"/>
    <w:rsid w:val="008A06E6"/>
    <w:rsid w:val="008C6944"/>
    <w:rsid w:val="008C73A8"/>
    <w:rsid w:val="008D4FE3"/>
    <w:rsid w:val="008D624E"/>
    <w:rsid w:val="00907CB4"/>
    <w:rsid w:val="00960974"/>
    <w:rsid w:val="009623AD"/>
    <w:rsid w:val="0096342F"/>
    <w:rsid w:val="00971600"/>
    <w:rsid w:val="009904F4"/>
    <w:rsid w:val="009973B4"/>
    <w:rsid w:val="009A2DE9"/>
    <w:rsid w:val="009C28C1"/>
    <w:rsid w:val="009D1E8F"/>
    <w:rsid w:val="009D48DD"/>
    <w:rsid w:val="009E250D"/>
    <w:rsid w:val="009F4E67"/>
    <w:rsid w:val="009F77E6"/>
    <w:rsid w:val="009F7EED"/>
    <w:rsid w:val="00A15BC5"/>
    <w:rsid w:val="00A54A0F"/>
    <w:rsid w:val="00A57255"/>
    <w:rsid w:val="00A65DAC"/>
    <w:rsid w:val="00A95990"/>
    <w:rsid w:val="00AB4557"/>
    <w:rsid w:val="00AC7370"/>
    <w:rsid w:val="00AE02F6"/>
    <w:rsid w:val="00AE4FC9"/>
    <w:rsid w:val="00AF0AAB"/>
    <w:rsid w:val="00B17F9E"/>
    <w:rsid w:val="00B328E3"/>
    <w:rsid w:val="00B4356C"/>
    <w:rsid w:val="00BC15BB"/>
    <w:rsid w:val="00BF597E"/>
    <w:rsid w:val="00C05834"/>
    <w:rsid w:val="00C33092"/>
    <w:rsid w:val="00C33299"/>
    <w:rsid w:val="00C44F73"/>
    <w:rsid w:val="00C51A36"/>
    <w:rsid w:val="00C5245A"/>
    <w:rsid w:val="00C55228"/>
    <w:rsid w:val="00C85880"/>
    <w:rsid w:val="00CB713C"/>
    <w:rsid w:val="00CC363E"/>
    <w:rsid w:val="00CE1290"/>
    <w:rsid w:val="00CE315A"/>
    <w:rsid w:val="00CF19A2"/>
    <w:rsid w:val="00D00044"/>
    <w:rsid w:val="00D01606"/>
    <w:rsid w:val="00D06F59"/>
    <w:rsid w:val="00D14138"/>
    <w:rsid w:val="00D64A42"/>
    <w:rsid w:val="00D67A6C"/>
    <w:rsid w:val="00D72A97"/>
    <w:rsid w:val="00D8388C"/>
    <w:rsid w:val="00DE3784"/>
    <w:rsid w:val="00DF1B16"/>
    <w:rsid w:val="00DF4AA8"/>
    <w:rsid w:val="00E05968"/>
    <w:rsid w:val="00E13262"/>
    <w:rsid w:val="00E179DD"/>
    <w:rsid w:val="00E6561A"/>
    <w:rsid w:val="00E86BA9"/>
    <w:rsid w:val="00EB0164"/>
    <w:rsid w:val="00ED0F62"/>
    <w:rsid w:val="00F30041"/>
    <w:rsid w:val="00F40FF3"/>
    <w:rsid w:val="00F65E95"/>
    <w:rsid w:val="00F970D5"/>
    <w:rsid w:val="00FC354E"/>
    <w:rsid w:val="00FF4676"/>
    <w:rsid w:val="00FF5A63"/>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9B278C7"/>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EE52F2C"/>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5619AF"/>
    <w:rsid w:val="43613655"/>
    <w:rsid w:val="45256947"/>
    <w:rsid w:val="454511DF"/>
    <w:rsid w:val="458C0DD7"/>
    <w:rsid w:val="46C6402F"/>
    <w:rsid w:val="46FC186C"/>
    <w:rsid w:val="48E731AA"/>
    <w:rsid w:val="49046B1C"/>
    <w:rsid w:val="49592E11"/>
    <w:rsid w:val="4AF12E50"/>
    <w:rsid w:val="4AF84B8E"/>
    <w:rsid w:val="4B8F4629"/>
    <w:rsid w:val="4C1C659D"/>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EA372BD"/>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A4C4046"/>
    <w:rsid w:val="6B0274C2"/>
    <w:rsid w:val="6C4C3A45"/>
    <w:rsid w:val="6C4D359B"/>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5CB7AED"/>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693</Words>
  <Characters>3956</Characters>
  <Lines>32</Lines>
  <Paragraphs>9</Paragraphs>
  <TotalTime>0</TotalTime>
  <ScaleCrop>false</ScaleCrop>
  <LinksUpToDate>false</LinksUpToDate>
  <CharactersWithSpaces>4640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2021-12-10T05:58:30Z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5E5B02790B474854BDCD1C7F16DE50F7</vt:lpwstr>
  </property>
</Properties>
</file>