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四川田册科技有限公司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0163-2019-AA-2021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0163-2019-AA-2021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000"/>
        <w:gridCol w:w="119"/>
        <w:gridCol w:w="1411"/>
        <w:gridCol w:w="57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gridSpan w:val="2"/>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四川田册科技有限公司</w:t>
            </w:r>
            <w:bookmarkEnd w:id="4"/>
          </w:p>
        </w:tc>
        <w:tc>
          <w:tcPr>
            <w:tcW w:w="1984" w:type="dxa"/>
            <w:gridSpan w:val="2"/>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邹媛媛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gridSpan w:val="2"/>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ISC-2019-0522</w:t>
            </w:r>
            <w:bookmarkEnd w:id="6"/>
          </w:p>
        </w:tc>
        <w:tc>
          <w:tcPr>
            <w:tcW w:w="1984" w:type="dxa"/>
            <w:gridSpan w:val="2"/>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2024-10-30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11" w:name="_GoBack"/>
            <w:r>
              <w:rPr>
                <w:rFonts w:hint="eastAsia" w:cs="宋体" w:asciiTheme="minorEastAsia" w:hAnsiTheme="minorEastAsia"/>
                <w:kern w:val="0"/>
                <w:szCs w:val="21"/>
              </w:rPr>
              <w:t>监督审核次数</w:t>
            </w:r>
          </w:p>
        </w:tc>
        <w:tc>
          <w:tcPr>
            <w:tcW w:w="3119" w:type="dxa"/>
            <w:gridSpan w:val="2"/>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84" w:type="dxa"/>
            <w:gridSpan w:val="2"/>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2021年12月01日 上午</w:t>
            </w:r>
            <w:bookmarkEnd w:id="9"/>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000"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孙保健</w:t>
            </w:r>
            <w:r>
              <w:rPr>
                <w:rFonts w:ascii="宋体" w:hAnsi="宋体"/>
                <w:color w:val="000000"/>
                <w:szCs w:val="21"/>
                <w:shd w:val="pct10" w:color="auto" w:fill="FFFFFF"/>
              </w:rPr>
              <w:t>2020-M1MMS-12743</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胡琳</w:t>
            </w:r>
            <w:r>
              <w:rPr>
                <w:rFonts w:ascii="宋体" w:hAnsi="宋体"/>
                <w:color w:val="000000"/>
                <w:szCs w:val="21"/>
                <w:shd w:val="pct10" w:color="auto" w:fill="FFFFFF"/>
              </w:rPr>
              <w:t>022019-M1MMS-1274448</w:t>
            </w:r>
          </w:p>
        </w:tc>
        <w:tc>
          <w:tcPr>
            <w:tcW w:w="1530" w:type="dxa"/>
            <w:gridSpan w:val="2"/>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841" w:type="dxa"/>
            <w:gridSpan w:val="2"/>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eastAsia="新宋体"/>
                <w:color w:val="000000"/>
                <w:sz w:val="21"/>
                <w:szCs w:val="21"/>
                <w:lang w:val="en-US" w:eastAsia="zh-CN"/>
              </w:rPr>
              <w:t>行政人事部、项目部、财务部、市场部、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11</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w:t>
      </w:r>
      <w:r>
        <w:rPr>
          <w:rFonts w:hint="eastAsia" w:cs="宋体" w:asciiTheme="minorEastAsia" w:hAnsiTheme="minorEastAsia"/>
          <w:bCs/>
          <w:color w:val="000000" w:themeColor="text1"/>
          <w:kern w:val="0"/>
          <w:szCs w:val="21"/>
          <w:lang w:val="en-US" w:eastAsia="zh-CN"/>
        </w:rPr>
        <w:t>测绘产品</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7</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4</w:t>
      </w:r>
      <w:r>
        <w:rPr>
          <w:rFonts w:hint="eastAsia" w:ascii="宋体" w:hAnsi="宋体"/>
          <w:bCs/>
          <w:color w:val="000000" w:themeColor="text1"/>
          <w:szCs w:val="21"/>
        </w:rPr>
        <w:t>个部门进行了全要素的审核，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09</w:t>
      </w:r>
      <w:r>
        <w:rPr>
          <w:rFonts w:hint="eastAsia" w:ascii="宋体" w:hAnsi="宋体"/>
          <w:bCs/>
          <w:color w:val="000000" w:themeColor="text1"/>
          <w:szCs w:val="21"/>
        </w:rPr>
        <w:t>月</w:t>
      </w:r>
      <w:r>
        <w:rPr>
          <w:rFonts w:hint="eastAsia" w:ascii="宋体" w:hAnsi="宋体"/>
          <w:bCs/>
          <w:color w:val="000000" w:themeColor="text1"/>
          <w:szCs w:val="21"/>
          <w:lang w:val="en-US" w:eastAsia="zh-CN"/>
        </w:rPr>
        <w:t>12</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2021</w:t>
      </w:r>
      <w:r>
        <w:rPr>
          <w:rFonts w:hint="eastAsia"/>
          <w:color w:val="000000" w:themeColor="text1"/>
          <w:szCs w:val="21"/>
        </w:rPr>
        <w:t>年</w:t>
      </w:r>
      <w:r>
        <w:rPr>
          <w:rFonts w:hint="eastAsia"/>
          <w:color w:val="000000" w:themeColor="text1"/>
          <w:szCs w:val="21"/>
          <w:lang w:val="en-US" w:eastAsia="zh-CN"/>
        </w:rPr>
        <w:t>09</w:t>
      </w:r>
      <w:r>
        <w:rPr>
          <w:rFonts w:hint="eastAsia"/>
          <w:color w:val="000000" w:themeColor="text1"/>
          <w:szCs w:val="21"/>
        </w:rPr>
        <w:t>月</w:t>
      </w:r>
      <w:r>
        <w:rPr>
          <w:rFonts w:hint="eastAsia"/>
          <w:color w:val="000000" w:themeColor="text1"/>
          <w:szCs w:val="21"/>
          <w:lang w:val="en-US" w:eastAsia="zh-CN"/>
        </w:rPr>
        <w:t>16</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ascii="宋体" w:hAnsi="宋体" w:cs="宋体"/>
          <w:kern w:val="0"/>
          <w:szCs w:val="21"/>
          <w:lang w:val="en-US" w:eastAsia="zh-CN"/>
        </w:rPr>
        <w:t>曹曦</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邹媛媛</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ascii="宋体" w:hAnsi="宋体"/>
          <w:b w:val="0"/>
          <w:bCs/>
          <w:sz w:val="21"/>
          <w:szCs w:val="21"/>
          <w:lang w:val="en-US" w:eastAsia="zh-CN"/>
        </w:rPr>
        <w:t>房屋室内面积尺寸测量过程</w:t>
      </w:r>
      <w:r>
        <w:rPr>
          <w:rFonts w:hint="eastAsia" w:ascii="宋体" w:hAnsi="宋体" w:eastAsia="宋体" w:cs="宋体"/>
          <w:bCs/>
          <w:color w:val="000000" w:themeColor="text1"/>
          <w:kern w:val="0"/>
          <w:szCs w:val="21"/>
          <w:lang w:eastAsia="zh-CN"/>
        </w:rPr>
        <w:t>》</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房屋室内面积尺寸测量过程</w:t>
      </w:r>
      <w:r>
        <w:rPr>
          <w:rFonts w:hint="eastAsia" w:ascii="宋体" w:hAnsi="宋体" w:eastAsia="宋体" w:cs="宋体"/>
          <w:bCs/>
          <w:color w:val="000000" w:themeColor="text1"/>
          <w:kern w:val="0"/>
          <w:szCs w:val="21"/>
          <w:lang w:eastAsia="zh-CN"/>
        </w:rPr>
        <w:t>》</w:t>
      </w:r>
      <w:r>
        <w:rPr>
          <w:rFonts w:hint="eastAsia"/>
          <w:color w:val="000000" w:themeColor="text1"/>
        </w:rPr>
        <w:t>，测量不确定度评定正确。祥见附件《测量不确定度评定》</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val="en-US" w:eastAsia="zh-CN"/>
        </w:rPr>
        <w:t>e</w:t>
      </w:r>
      <w:r>
        <w:rPr>
          <w:rFonts w:hint="eastAsia" w:cs="宋体" w:asciiTheme="minorEastAsia" w:hAnsiTheme="minorEastAsia"/>
          <w:bCs/>
          <w:color w:val="000000" w:themeColor="text1"/>
          <w:kern w:val="0"/>
          <w:szCs w:val="21"/>
          <w:lang w:eastAsia="zh-CN"/>
        </w:rPr>
        <w:t>)测量设备的溯源：，企业测量设备</w:t>
      </w:r>
      <w:r>
        <w:rPr>
          <w:rFonts w:hint="eastAsia" w:cs="宋体" w:asciiTheme="minorEastAsia" w:hAnsiTheme="minorEastAsia"/>
          <w:bCs/>
          <w:color w:val="000000" w:themeColor="text1"/>
          <w:kern w:val="0"/>
          <w:szCs w:val="21"/>
          <w:lang w:val="en-US" w:eastAsia="zh-CN"/>
        </w:rPr>
        <w:t>均送至</w:t>
      </w:r>
      <w:r>
        <w:rPr>
          <w:rFonts w:hint="eastAsia" w:asciiTheme="minorEastAsia" w:hAnsiTheme="minorEastAsia"/>
          <w:color w:val="auto"/>
          <w:sz w:val="21"/>
          <w:szCs w:val="21"/>
          <w:lang w:val="en-US" w:eastAsia="zh-CN"/>
        </w:rPr>
        <w:t>四川省测绘计量检定站</w:t>
      </w:r>
      <w:r>
        <w:rPr>
          <w:rFonts w:hint="eastAsia" w:cs="宋体" w:asciiTheme="minorEastAsia" w:hAnsiTheme="minorEastAsia"/>
          <w:bCs/>
          <w:color w:val="000000" w:themeColor="text1"/>
          <w:kern w:val="0"/>
          <w:szCs w:val="21"/>
          <w:lang w:val="en-US" w:eastAsia="zh-CN"/>
        </w:rPr>
        <w:t>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lang w:eastAsia="zh-CN"/>
        </w:rPr>
        <w:t>台测量设备检定，溯源满足要求。祥见《测量设备溯源检查表》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企业20</w:t>
      </w:r>
      <w:r>
        <w:rPr>
          <w:rFonts w:hint="eastAsia" w:ascii="宋体" w:hAnsi="宋体" w:eastAsia="宋体"/>
          <w:bCs/>
          <w:color w:val="000000" w:themeColor="text1"/>
          <w:szCs w:val="21"/>
          <w:lang w:val="en-US" w:eastAsia="zh-CN"/>
        </w:rPr>
        <w:t>20.11月至2021.11月</w:t>
      </w:r>
      <w:r>
        <w:rPr>
          <w:rFonts w:hint="eastAsia" w:ascii="宋体" w:hAnsi="宋体" w:eastAsia="宋体"/>
          <w:bCs/>
          <w:color w:val="000000" w:themeColor="text1"/>
          <w:szCs w:val="21"/>
        </w:rPr>
        <w:t>耗能</w:t>
      </w:r>
      <w:r>
        <w:rPr>
          <w:rFonts w:hint="eastAsia" w:ascii="宋体" w:hAnsi="宋体" w:eastAsia="宋体"/>
          <w:bCs/>
          <w:color w:val="000000" w:themeColor="text1"/>
          <w:szCs w:val="21"/>
          <w:lang w:val="en-US" w:eastAsia="zh-CN"/>
        </w:rPr>
        <w:t>0.0002</w:t>
      </w:r>
      <w:r>
        <w:rPr>
          <w:rFonts w:hint="eastAsia" w:ascii="宋体" w:hAnsi="宋体" w:eastAsia="宋体"/>
          <w:bCs/>
          <w:color w:val="000000" w:themeColor="text1"/>
          <w:szCs w:val="21"/>
        </w:rPr>
        <w:t>万吨标准煤。</w:t>
      </w:r>
      <w:r>
        <w:rPr>
          <w:rFonts w:hint="eastAsia" w:ascii="宋体" w:hAnsi="宋体" w:eastAsia="宋体"/>
          <w:bCs/>
          <w:color w:val="000000" w:themeColor="text1"/>
          <w:szCs w:val="21"/>
          <w:lang w:val="en-US" w:eastAsia="zh-CN"/>
        </w:rPr>
        <w:t>不是重点</w:t>
      </w:r>
      <w:r>
        <w:rPr>
          <w:rFonts w:hint="eastAsia" w:ascii="宋体" w:hAnsi="宋体" w:eastAsia="宋体"/>
          <w:bCs/>
          <w:color w:val="000000" w:themeColor="text1"/>
          <w:szCs w:val="21"/>
        </w:rPr>
        <w:t>耗能单位，企业建立了能源测量设备明细表，能源测量设备配备率满足要求。进出用能单位，应配</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台（件）；现场抽查测量设备配备率满足要求，能源计量管理满足GB17167要求。</w:t>
      </w:r>
    </w:p>
    <w:p>
      <w:pPr>
        <w:widowControl/>
        <w:numPr>
          <w:ilvl w:val="0"/>
          <w:numId w:val="1"/>
        </w:numPr>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对认证审核时提出的的不符合项的纠正措施情况有表述</w:t>
      </w:r>
      <w:r>
        <w:rPr>
          <w:rFonts w:hint="eastAsia" w:ascii="宋体" w:hAnsi="宋体" w:eastAsia="宋体"/>
          <w:bCs/>
          <w:color w:val="000000" w:themeColor="text1"/>
          <w:szCs w:val="21"/>
          <w:lang w:val="en-US" w:eastAsia="zh-CN"/>
        </w:rPr>
        <w:t>上年度审核未开出</w:t>
      </w:r>
      <w:r>
        <w:rPr>
          <w:rFonts w:hint="eastAsia" w:ascii="宋体" w:hAnsi="宋体" w:eastAsia="宋体"/>
          <w:bCs/>
          <w:color w:val="000000" w:themeColor="text1"/>
          <w:szCs w:val="21"/>
        </w:rPr>
        <w:t>不符合项：</w:t>
      </w:r>
    </w:p>
    <w:p>
      <w:pPr>
        <w:widowControl/>
        <w:numPr>
          <w:ilvl w:val="0"/>
          <w:numId w:val="0"/>
        </w:numPr>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 </w:t>
      </w:r>
      <w:r>
        <w:rPr>
          <w:rFonts w:hint="eastAsia" w:ascii="宋体" w:hAnsi="宋体" w:eastAsia="宋体"/>
          <w:bCs/>
          <w:color w:val="000000" w:themeColor="text1"/>
          <w:szCs w:val="21"/>
          <w:lang w:val="en-US" w:eastAsia="zh-CN"/>
        </w:rPr>
        <w:t>上年度审核未开出</w:t>
      </w:r>
      <w:r>
        <w:rPr>
          <w:rFonts w:hint="eastAsia" w:ascii="宋体" w:hAnsi="宋体" w:eastAsia="宋体"/>
          <w:bCs/>
          <w:color w:val="000000" w:themeColor="text1"/>
          <w:szCs w:val="21"/>
        </w:rPr>
        <w:t>不符合项</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10月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9</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jc w:val="left"/>
        <w:rPr>
          <w:rFonts w:hint="default" w:ascii="宋体" w:hAnsi="宋体" w:cs="宋体"/>
          <w:kern w:val="0"/>
          <w:szCs w:val="21"/>
          <w:lang w:val="en-US"/>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本次监督审核未发现不符合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12</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01</w:t>
      </w:r>
      <w:r>
        <w:rPr>
          <w:rFonts w:hint="eastAsia" w:asciiTheme="minorEastAsia" w:hAnsiTheme="minorEastAsia"/>
          <w:bCs/>
          <w:color w:val="000000" w:themeColor="text1"/>
          <w:szCs w:val="21"/>
        </w:rPr>
        <w:t>日，对</w:t>
      </w:r>
      <w:r>
        <w:rPr>
          <w:rFonts w:hint="eastAsia" w:asciiTheme="minorEastAsia" w:hAnsiTheme="minorEastAsia"/>
          <w:bCs/>
          <w:color w:val="000000" w:themeColor="text1"/>
          <w:szCs w:val="21"/>
          <w:lang w:eastAsia="zh-CN"/>
        </w:rPr>
        <w:t>四川田册科技有限公司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Theme="minorEastAsia" w:hAnsiTheme="minorEastAsia"/>
          <w:bCs/>
          <w:color w:val="000000" w:themeColor="text1"/>
          <w:szCs w:val="21"/>
          <w:lang w:eastAsia="zh-CN"/>
        </w:rPr>
        <w:t>四川田册科技有限公司</w:t>
      </w:r>
      <w:r>
        <w:rPr>
          <w:rFonts w:hint="eastAsia" w:asciiTheme="minorEastAsia" w:hAnsiTheme="minorEastAsia"/>
          <w:bCs/>
          <w:color w:val="000000" w:themeColor="text1"/>
          <w:szCs w:val="21"/>
        </w:rPr>
        <w:t>测量管理体系，符合GB/T 19022-2003标准要求</w:t>
      </w:r>
      <w:r>
        <w:rPr>
          <w:rFonts w:hint="eastAsia" w:ascii="宋体" w:hAnsi="宋体" w:eastAsia="宋体" w:cs="宋体"/>
          <w:bCs/>
          <w:color w:val="000000" w:themeColor="text1"/>
          <w:szCs w:val="21"/>
        </w:rPr>
        <w:t>(</w:t>
      </w:r>
      <w:r>
        <w:rPr>
          <w:rFonts w:hint="eastAsia" w:ascii="宋体" w:hAnsi="宋体" w:eastAsia="宋体" w:cs="宋体"/>
          <w:bCs/>
          <w:color w:val="000000" w:themeColor="text1"/>
          <w:szCs w:val="21"/>
          <w:lang w:val="en-US" w:eastAsia="zh-CN"/>
        </w:rPr>
        <w:t>不含标准7.2，8.3.2等条款</w:t>
      </w:r>
      <w:r>
        <w:rPr>
          <w:rFonts w:hint="eastAsia" w:ascii="宋体" w:hAnsi="宋体" w:eastAsia="宋体" w:cs="宋体"/>
          <w:bCs/>
          <w:color w:val="000000" w:themeColor="text1"/>
          <w:szCs w:val="21"/>
        </w:rPr>
        <w:t>)</w:t>
      </w:r>
      <w:r>
        <w:rPr>
          <w:rFonts w:hint="eastAsia" w:asciiTheme="minorEastAsia" w:hAnsiTheme="minorEastAsia"/>
          <w:bCs/>
          <w:color w:val="000000" w:themeColor="text1"/>
          <w:szCs w:val="21"/>
        </w:rPr>
        <w:t>，对体系运行具有持续的有效性、符合性予以肯定。建议报请北京国标联合认证有限公司批准通过监督审核。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1561465</wp:posOffset>
            </wp:positionH>
            <wp:positionV relativeFrom="paragraph">
              <wp:posOffset>258445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2021.12.01</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Times New Roman" w:hAnsi="Times New Roman" w:eastAsia="宋体" w:cs="Times New Roman"/>
          <w:szCs w:val="21"/>
        </w:rPr>
        <w:drawing>
          <wp:inline distT="0" distB="0" distL="114300" distR="114300">
            <wp:extent cx="938530" cy="366395"/>
            <wp:effectExtent l="0" t="0" r="0" b="1905"/>
            <wp:docPr id="3" name="图片 3"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胡琳"/>
                    <pic:cNvPicPr>
                      <a:picLocks noChangeAspect="1"/>
                    </pic:cNvPicPr>
                  </pic:nvPicPr>
                  <pic:blipFill>
                    <a:blip r:embed="rId7"/>
                    <a:stretch>
                      <a:fillRect/>
                    </a:stretch>
                  </pic:blipFill>
                  <pic:spPr>
                    <a:xfrm>
                      <a:off x="0" y="0"/>
                      <a:ext cx="938530" cy="366395"/>
                    </a:xfrm>
                    <a:prstGeom prst="rect">
                      <a:avLst/>
                    </a:prstGeom>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2021.12.01</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360" w:lineRule="auto"/>
        <w:jc w:val="left"/>
        <w:rPr>
          <w:rFonts w:ascii="宋体" w:hAnsi="宋体" w:eastAsia="宋体" w:cs="宋体"/>
          <w:color w:val="000000"/>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bookmarkEnd w:id="11"/>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FDDA4"/>
    <w:multiLevelType w:val="singleLevel"/>
    <w:tmpl w:val="B70FDDA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0E0A92"/>
    <w:rsid w:val="3CDB1F67"/>
    <w:rsid w:val="3F9F0042"/>
    <w:rsid w:val="4CA92FF4"/>
    <w:rsid w:val="6F0F5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2021-12-03T01:37:53Z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