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62" w:rsidRPr="009D373A" w:rsidRDefault="00771475">
      <w:pPr>
        <w:spacing w:line="480" w:lineRule="exact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D373A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0"/>
        <w:gridCol w:w="851"/>
      </w:tblGrid>
      <w:tr w:rsidR="000E5934" w:rsidRPr="009D373A" w:rsidTr="00EB7467">
        <w:trPr>
          <w:trHeight w:val="515"/>
        </w:trPr>
        <w:tc>
          <w:tcPr>
            <w:tcW w:w="1242" w:type="dxa"/>
            <w:vMerge w:val="restart"/>
            <w:vAlign w:val="center"/>
          </w:tcPr>
          <w:p w:rsidR="00D00662" w:rsidRPr="009D373A" w:rsidRDefault="00771475" w:rsidP="00D00662">
            <w:pPr>
              <w:spacing w:before="12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过程与活动、</w:t>
            </w:r>
          </w:p>
          <w:p w:rsidR="00D00662" w:rsidRPr="009D373A" w:rsidRDefault="00771475" w:rsidP="00D0066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D00662" w:rsidRPr="009D373A" w:rsidRDefault="00771475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涉及</w:t>
            </w:r>
          </w:p>
          <w:p w:rsidR="00D00662" w:rsidRPr="009D373A" w:rsidRDefault="00771475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 w:rsidR="00D00662" w:rsidRPr="009D373A" w:rsidRDefault="00771475" w:rsidP="00D0066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受审核部门：</w:t>
            </w:r>
            <w:r w:rsidR="008A6341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工程部 </w:t>
            </w: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主管领导</w:t>
            </w:r>
            <w:r w:rsidR="008A6341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陪同人员：</w:t>
            </w:r>
            <w:r w:rsidR="00D00662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董波</w:t>
            </w:r>
            <w:r w:rsidR="008A6341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 w:rsidR="00D00662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赖小丽</w:t>
            </w:r>
          </w:p>
        </w:tc>
        <w:tc>
          <w:tcPr>
            <w:tcW w:w="851" w:type="dxa"/>
            <w:vMerge w:val="restart"/>
            <w:vAlign w:val="center"/>
          </w:tcPr>
          <w:p w:rsidR="00D00662" w:rsidRPr="009D373A" w:rsidRDefault="00771475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判定</w:t>
            </w:r>
          </w:p>
        </w:tc>
      </w:tr>
      <w:tr w:rsidR="000E5934" w:rsidRPr="009D373A" w:rsidTr="00EB7467">
        <w:trPr>
          <w:trHeight w:val="403"/>
        </w:trPr>
        <w:tc>
          <w:tcPr>
            <w:tcW w:w="1242" w:type="dxa"/>
            <w:vMerge/>
            <w:vAlign w:val="center"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D00662" w:rsidRPr="009D373A" w:rsidRDefault="00771475" w:rsidP="00D00662">
            <w:pPr>
              <w:spacing w:before="1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审核员：审核时间：</w:t>
            </w:r>
            <w:r w:rsidR="004C587E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李凤仪、</w:t>
            </w:r>
            <w:r w:rsidR="004C587E" w:rsidRPr="009D373A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李林</w:t>
            </w:r>
            <w:r w:rsidR="004C587E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审核时间：2019年12月</w:t>
            </w:r>
            <w:r w:rsidR="00925DC1"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  <w:r w:rsidR="004C587E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日</w:t>
            </w:r>
          </w:p>
        </w:tc>
        <w:tc>
          <w:tcPr>
            <w:tcW w:w="851" w:type="dxa"/>
            <w:vMerge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E5934" w:rsidRPr="009D373A" w:rsidTr="00EB7467">
        <w:trPr>
          <w:trHeight w:val="516"/>
        </w:trPr>
        <w:tc>
          <w:tcPr>
            <w:tcW w:w="1242" w:type="dxa"/>
            <w:vMerge/>
            <w:vAlign w:val="center"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4C587E" w:rsidRPr="009D373A" w:rsidRDefault="00771475" w:rsidP="004C587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审核条款：</w:t>
            </w:r>
            <w:r w:rsidR="004C587E"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Q/J:5.3（4.3）/6.2(3.2)/7.1.3(7)/7.1.4(10.5.1) /7.1.5(11.4.2)/8.1（10.1.1/10.2）/8.3(10.3) /8.5(10.4、10.5、10.6) /8.6（11.3.1-3）/8.7（8.3、8.5、9.4、11.5）10.2(12.3)</w:t>
            </w:r>
          </w:p>
          <w:p w:rsidR="004C587E" w:rsidRPr="009D373A" w:rsidRDefault="004C587E" w:rsidP="004C587E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E：</w:t>
            </w:r>
            <w:r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5.3/6.2/6.1.2/8.1/8.2/9.1.1；</w:t>
            </w:r>
          </w:p>
          <w:p w:rsidR="00D00662" w:rsidRPr="009D373A" w:rsidRDefault="004C587E" w:rsidP="004C587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/>
                <w:b/>
                <w:bCs/>
                <w:szCs w:val="21"/>
              </w:rPr>
              <w:t>O:4.4.1/4.3.1/4.3.3/4.4.6/4.4.7/4.5.1</w:t>
            </w:r>
          </w:p>
        </w:tc>
        <w:tc>
          <w:tcPr>
            <w:tcW w:w="851" w:type="dxa"/>
            <w:vMerge/>
          </w:tcPr>
          <w:p w:rsidR="00D00662" w:rsidRPr="009D373A" w:rsidRDefault="00D00662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EB7467">
        <w:trPr>
          <w:trHeight w:val="1255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组织的岗位、职责权限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QE5.3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S4.4.1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J4.3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工程部负责人：</w:t>
            </w:r>
            <w:r w:rsidR="00D00662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董波</w:t>
            </w:r>
            <w:r w:rsidR="00AD0ED0"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部长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主要负责：工程实现的策划并编制施工组织设计，对项目的质量、进度和安全环保进行控制检查；工程的质量检查、参与分部工程的评定和工程的验收；基础设施的总体控制销售过程的控制；产品要求确定；合同评审情况；顾客沟通情况；顾客满意度调查情况；公司原材料采购，合格供方评审工作；环境因素危险源的识别与控制、公司目标方案的执行、应急准备和相应等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负责人对本部门的职责和权限以及工作流程清楚、明确完成本部门的目标指标。能较好回答部门质量职责，对工作要求明确。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EB7467">
        <w:trPr>
          <w:trHeight w:val="1255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QE6.2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S4.4.3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J3.2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部门目标：顾客满意度90%以上，相关方施加影响率100％，合同评审率100%，合同履约率100%，工程质量合格率100%，监视和测量设备检定合格率100%，安全环保检查达标率95%以上，职业病发病率0，固废分类处理100%，工程一次交验率90%，施工现场扬尘目测达标，死亡、重伤事故0，火灾、触电事故0，办公垃圾、危险废弃物有效处理率100%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提供了2019年1-11月目标考核表：顾客满意度93.6%，相关方施加影响率100％，合同评审率100%，合同履约率100%，工程质量合格率100%，监视和测量设备检定合格率100%，安全环保检查达标率100%，职业病发病率0，固废分类处理100%，工程一次交验率100%，施工现场扬尘目测达标，死亡、重伤事故0，火灾、触电事故0，办公垃圾、危险废弃物有效处理率100%，经查显示目标均已完成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对以上的目标指标制定了管理方案：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•环境目标、指标：不发生严重的爆炸、火灾事故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管理方案：做好氧气表、乙炔表等压力表的定期检测；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做好压力气瓶及配件的定期检测和专人规范使用；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加强安全意识和安全知识教育，做到警钟长鸣，并添置5只灭火器；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加强对电气设施和车辆的监督检查，实行安全值班制度；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制订应急救援预案，进行应急演练，提高应变能力等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完成时间：2018.7~2018.12 费用：3000元 责任部门：行政部、工程部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•安全目标、指标：不发生高处坠落事故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措施：强化安全思想教育培训，认真学习安全规程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落实施工前班前会、开工会制度，布置安全措施，交待高处作业危险源点；登高作业前对安全工器具进行检查确认；对使用梯子的施工场所，施工队落实专人把扶或将梯子设法固定；禁止高处作业时抛扔物件，如需传递，使用传递绳；配备高处作业人员合格的安全工器具和防护用品，个人工具采取防脱落措施等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完成时间2019.1~2019.12 费用：8000元 责任部门：工程部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每半年组织一次对目标、指标管理方案进行程度、完成情况的考核，提供安全目标、指标考核记录，2018年7-12月的目标、指标管理方案完成情况考核，达到了目标要求。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067459">
        <w:trPr>
          <w:trHeight w:val="1681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基础设施</w:t>
            </w:r>
          </w:p>
        </w:tc>
        <w:tc>
          <w:tcPr>
            <w:tcW w:w="1276" w:type="dxa"/>
            <w:vAlign w:val="center"/>
          </w:tcPr>
          <w:p w:rsidR="008A6341" w:rsidRPr="009D373A" w:rsidRDefault="00FC290F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</w:t>
            </w:r>
            <w:r w:rsidR="00512F58"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7.1.3(</w:t>
            </w:r>
            <w:r w:rsidR="00704AC2"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J</w:t>
            </w:r>
            <w:r w:rsidR="00512F58"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7)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7.1.3(7.1/7.3/7.4/10.5.5) 基础设施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交流电焊机4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台、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混凝土喷浆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机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台、装载机2台、角向磨光机5台、自卸汽车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辆，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跃进货车2辆、长安面包车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辆、拖拉机绞磨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台、切割锯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台、300kw柴油发电机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台、50kw柴油发电机3台，角磨机3台、电镐6把、手枪钻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2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把、电剪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把、固线器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台等，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设备适宜。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提供维修保养计划及记录，满足要求。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抽：维修保养计划及记录。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 xml:space="preserve"> 装载机 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     201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工程部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50kw发电机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 xml:space="preserve"> 201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9.6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   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工程部</w:t>
            </w:r>
          </w:p>
          <w:p w:rsidR="008A6341" w:rsidRPr="009D373A" w:rsidRDefault="00067459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3   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长安面包车 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全面检修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</w: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201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9.6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4 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ab/>
              <w:t>工程部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编制人：宋倩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  批准人：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   日期：201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6.4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color w:val="FF0000"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抽：混凝土喷浆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机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等检修记录，检修内容：全面检修，检修人：张庭，验收人：王直富，验证结论：经全面检修后，该设备运行情况良好。检修内容主要为喷浆机转轴、发动机控制板的维修。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环保安全设施包括：垃圾桶、消防管线、消防沙池；安全设施配置主要有：围栏、公告牌、标识牌、灭火器、消防器材、通风机等，项目部定期维护与保养。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公司根据质量管理和工程施工的需要，配备了项目部办公用房、宿舍及设施、施工机具设备、通讯、运输和信息系统等基础设施，面积约为20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00㎡。公司编制了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《质量控制程序》、《不合格品管理程序》、《经验反馈管理程序》等对施工质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量进行了规定，《设备管理程序》、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《机械设备控制程序》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《建筑材料、构配件和设备现场管理制度》等对施工机具的配备、验收、安装调试、使用维护等进行了规定，明确了各部门及项目部及有关岗位的职责。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配备了办公室、并配备有办公桌椅，水电、空调、会议室、消防设施设备，并有电脑、打印机、电话、传真机、复印机等办公设备；满足办公需要。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公司无特种设备，如果需要特种设备进行租赁。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067459">
        <w:trPr>
          <w:trHeight w:val="1548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工作环境</w:t>
            </w:r>
          </w:p>
        </w:tc>
        <w:tc>
          <w:tcPr>
            <w:tcW w:w="1276" w:type="dxa"/>
            <w:vAlign w:val="center"/>
          </w:tcPr>
          <w:p w:rsidR="008A6341" w:rsidRPr="009D373A" w:rsidRDefault="00FC290F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Q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7.1.4(</w:t>
            </w:r>
            <w:r w:rsidR="00704AC2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J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10.5.1)</w:t>
            </w:r>
          </w:p>
        </w:tc>
        <w:tc>
          <w:tcPr>
            <w:tcW w:w="11340" w:type="dxa"/>
            <w:vAlign w:val="center"/>
          </w:tcPr>
          <w:p w:rsidR="008A6341" w:rsidRPr="009D373A" w:rsidRDefault="00067459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策划并制定了《工作环境和管理要求》，</w:t>
            </w: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办公区域</w:t>
            </w: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与行政部等其他部门联合办公，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工作环境整洁，办公场所宽敞明亮，配置了空调，灭火器等；</w:t>
            </w:r>
          </w:p>
          <w:p w:rsidR="008A6341" w:rsidRPr="009D373A" w:rsidRDefault="008A6341" w:rsidP="00067459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现场配备灭火器，消火栓。运行环境，现场巡查，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工程部完工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工程资料等放置整齐，基本满足要求。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EB7467">
        <w:trPr>
          <w:trHeight w:val="2110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</w:t>
            </w:r>
          </w:p>
        </w:tc>
        <w:tc>
          <w:tcPr>
            <w:tcW w:w="1276" w:type="dxa"/>
            <w:vAlign w:val="center"/>
          </w:tcPr>
          <w:p w:rsidR="008A6341" w:rsidRPr="009D373A" w:rsidRDefault="00FC290F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</w:t>
            </w:r>
            <w:r w:rsidR="00512F58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7.1.5(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="00512F58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11.4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.2)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监测资源：经纬仪、水准仪、钢卷尺、全站仪等，提供检定合格证书，见附件。监视和测量资源搬运、储存维护满足要求，状态标识符合要求。无不当调整及失准监视和测量，满足要求。工程部每年定期送检。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制定了《钢卷尺、卷尺内部校准规程》、《混凝土试模内部校准规程》、《坍落度筒内部校准规程》，并提供钢卷尺、坍落度筒、混凝土试模校准记录。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监视和测量资源搬运、储存维护保养满足要求。无不当调整及失准监视和测量。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067459">
        <w:trPr>
          <w:trHeight w:val="1417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设计和开发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Q</w:t>
            </w:r>
            <w:r w:rsidRPr="009D373A">
              <w:rPr>
                <w:rFonts w:asciiTheme="minorEastAsia" w:eastAsiaTheme="minorEastAsia" w:hAnsiTheme="minorEastAsia"/>
                <w:b/>
                <w:szCs w:val="21"/>
              </w:rPr>
              <w:t>8.3J10.3</w:t>
            </w:r>
          </w:p>
        </w:tc>
        <w:tc>
          <w:tcPr>
            <w:tcW w:w="11340" w:type="dxa"/>
            <w:vAlign w:val="center"/>
          </w:tcPr>
          <w:p w:rsidR="00083928" w:rsidRDefault="008A6341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项目部依据业主提供图纸进行施工，进行施工过程策划与管理。</w:t>
            </w: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F5938" w:rsidRPr="008F5938" w:rsidRDefault="008F5938" w:rsidP="008F5938">
            <w:pPr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8F5938">
        <w:trPr>
          <w:trHeight w:val="405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6341" w:rsidRPr="009D373A" w:rsidRDefault="00512F58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Q8.1（10.1.1/10.2）</w:t>
            </w: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8.5(10.4、10.5、10.6、10.7)/8.6（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11.1、11.2、11.3）、8.7（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8.5、11.5）10.2(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12.5)</w:t>
            </w: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512F58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Q8.</w:t>
            </w:r>
            <w:r w:rsidR="008A6341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6(</w:t>
            </w:r>
            <w:r w:rsidR="00704AC2"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J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11.1、11.2、11.3</w:t>
            </w:r>
          </w:p>
          <w:p w:rsidR="00067459" w:rsidRPr="009D373A" w:rsidRDefault="00067459" w:rsidP="00D00662">
            <w:pPr>
              <w:pStyle w:val="a8"/>
              <w:ind w:firstLineChars="0" w:firstLine="0"/>
              <w:rPr>
                <w:rFonts w:asciiTheme="minorEastAsia" w:hAnsiTheme="minorEastAsia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市政完工项目</w:t>
            </w: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D00662">
            <w:pPr>
              <w:jc w:val="left"/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1340" w:type="dxa"/>
          </w:tcPr>
          <w:p w:rsidR="00991673" w:rsidRPr="009D373A" w:rsidRDefault="00991673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面谈人员：工程部部长</w:t>
            </w:r>
            <w:r w:rsidRPr="009D373A">
              <w:rPr>
                <w:rFonts w:asciiTheme="minorEastAsia" w:eastAsiaTheme="minorEastAsia" w:hAnsiTheme="minorEastAsia" w:hint="eastAsia"/>
                <w:b/>
                <w:szCs w:val="21"/>
              </w:rPr>
              <w:t>董波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李艳</w:t>
            </w: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、技术负责人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李小娟</w:t>
            </w:r>
          </w:p>
          <w:p w:rsidR="008A6341" w:rsidRPr="00991673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14768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一、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工程部根据项目中标通知书，合同书，组建项目部。</w:t>
            </w:r>
          </w:p>
          <w:p w:rsidR="008A6341" w:rsidRPr="009D373A" w:rsidRDefault="00991673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已完工项目管理记录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一、建设工程</w:t>
            </w:r>
            <w:r w:rsidR="0014768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概况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：一汽大众电力专线</w:t>
            </w:r>
            <w:r w:rsidR="004D2143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计划工期：45日历天，计划开工日期：2019年5月17日，计划交工日期：2019年6月30日。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工程名称：一汽大众EBO项目电力专线建设工程</w:t>
            </w:r>
          </w:p>
          <w:p w:rsidR="00147681" w:rsidRPr="009D373A" w:rsidRDefault="0014768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建设单位：</w:t>
            </w:r>
            <w:r w:rsidR="00130D1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成都经济技术开发区建设发展有限公司</w:t>
            </w:r>
            <w:r w:rsidR="00AD0ED0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</w:t>
            </w:r>
          </w:p>
          <w:p w:rsidR="00130D11" w:rsidRPr="009D373A" w:rsidRDefault="00130D1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设计单位：四川省森杨电力设计有限公司</w:t>
            </w:r>
          </w:p>
          <w:p w:rsidR="00AD0ED0" w:rsidRPr="009D373A" w:rsidRDefault="00AD0ED0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监理单位：四川冠达工程咨询有限公司</w:t>
            </w:r>
          </w:p>
          <w:p w:rsidR="00AD0ED0" w:rsidRPr="009D373A" w:rsidRDefault="00AD0ED0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施工单位：四川盛泰市政工程有限公司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项目经理：李艳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技术负责人：李小娟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安全质量负责人：雷东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工程地址：成都市龙泉驿区车城东三路</w:t>
            </w:r>
          </w:p>
          <w:p w:rsidR="008A6341" w:rsidRPr="009D373A" w:rsidRDefault="00130D1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有“工程概况”“施工流程图”“施工进度表”等，出示了相应工序的施工日志、现场施工照片，记录了施工部位、施工人员、天气、技术复核、材料配件及设备进退场等信息。核对施工进度表，与合同工期基本一致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、项目部根据策划的安排实施施工准备，制度编制：质量管理制度、质量事故责任追究制度、施工技术标准、工程质量检验制度、施工过程管理制度、材料设备构配件进场检验及管理制度、施工机具管理制度等制度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2、编制了施工组织设计方案、非开挖水平定向钻牵引管专项施工方案、安全文明施工方案，均经过项目经理李艳签字，专业监理工程师鄢仕林、总监理工程师万军及建设单位负责人审批。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项目流程：同前。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、《施工组织设计报审表》、《开工报审表》、《进场人员报审表》、《材料报验单》，有具体的编制时间，有单位公章、编制审核审批人员签字,监理工程师签字盖章，建设单位签字盖章。其中施工组织设计中明确了施工进度计划、施工平面布置图，基本合理。</w:t>
            </w:r>
          </w:p>
          <w:p w:rsidR="008A6341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“开工报告”由项目部负责办理，监理审批，同意开工。开工日期：2019.5.17日。</w:t>
            </w:r>
          </w:p>
          <w:p w:rsidR="008F5938" w:rsidRPr="009D373A" w:rsidRDefault="008F5938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施工验收规范有：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《建筑地基处理技术规范》；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《建筑地基础施工质量验收规范》；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《砼结构工程施工质量验收规范》；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《工程建筑标准强制性条文》；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《混凝土结构工程施工质量验收规范》；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《施工现场临时用电安全技术规范》；        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《顶管施工技术及验收规范》；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《地下管线非开挖技术规程》；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《3-110kv高压配电装置设计规范》；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《高压电缆选用导则》；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《供配电系统设计规范》；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《低压配电设计规范》；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《城市电缆线路设计技术规定》；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《电缆线路施工及验收规范》；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《交流电气装置的接地》；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《66kv及以下架空配电线路设计技术规程》；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《电力设备过电压保护设计规程》；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《交流电气装置的过电压保护盒绝缘配合》；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《电力工程电缆设计规程》；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《一汽大众EBO电力专线建设工程》施工图纸；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4、图纸会审：建设、监理、施工方参加，提出的问题，均现场进行了解决，提供会审记录。提供本项目施工图纸，提供接收记录，资料员负责管理。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抽：《图纸会审记录》，工程名称、地点，同前， 日期;2019.5.15；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建设单位参加人员：龙再江、刘彦宇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监理单位参加人员：万军、鄢仕林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设计单位参加人员：马开平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施工单位参加人员：李艳、李小娟、李金秀、雷东、宋倩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5、项目部对施工人员进行技术、安全交底： 在开工前技术负责人对项目部施工人员实施了质量、安全技术交底。主要交底内容包括：临时用电施工、安全文明施工、机电设备安装等施工作业方法及要求进行质量和安全交底，内容明确清楚，提供书面的交底记录，交接双方签字完整。交底人：李小娟  接底人：谭明高、杨祖新等20人，交底时间：2019.5.16，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班组人员签名，技术负责人签名。内容符合施工方案、图纸及相关规范等要求。施工时佩戴安全防护服等文明施工等内容。交底时间明确。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6、项目部在入场前对各工种人员进行三级安全教育，抽查水电工、泥工、木工、钢筋工等的三级教育登记表、记录卡、培训记录等，记录清晰。教育人和被教育人签字，记录日期清楚。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7、出具施工日记及相关的施工记录。①施工日记。登录了施工的当天工作内容、进场人数、施工项目等，天气情况，相关部门的质量、安全检查、材料入场等内容，基本符合要求。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抽1：施工日志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2019年5月20日，小雨，平均26℃，上午，早班会上安全技术交底，现场材料进场验收，下午，设计马工、监理鄢工、甲方龙工现场协调会，确定施工非开挖定向钻牵引管施工。此次会议确认非开挖定向钻牵引管施工工艺及施工范围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2019年5月31日，阴，平均24℃，早班会上安全交底，大众厂区内排管施工，3#~4#桥定向穿越作业，沟槽盖板安装，绿化带作业。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8、提供项目的检验记录：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经质检员、监理工程师检验合格或验证满足要求的工序方可转入下工序，不允许“例外放行”。以相关检查、验收、试验记录为准。公司对工程施工所用的材料采用现场验证合格证、质量证明书、检验（测）报告、查验数量和外观等方式对材料质量进行控制，对主要原材料还要根据相关要求通过复试进行进一步的质量控制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（一）原材料检验：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抽1：工程材料、构配件、设备报审表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监理单位：四川冠达工程咨询有限公司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施工单位：四川盛泰市政工程有限公司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主要工程材料：钢筋、高强低摩维纶水泥电缆管、电缆等；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附1、材料/构配件/设备质量证明资料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2、自检结果（复试报告等）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结论：符合要求，项目经理李艳、专业监理工程师鄢仕林签字盖章，时间2019年的5月至6月。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又查见各种材料及半成品见证取样记录。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《见证取样试验委托单》（钢筋）钢筋，日期：2019.6.3，通过见证取样进行抗拉强度、抗弯强度、重量偏差等力学检测，结果均为合格，附件检验报告，检验单位：四川德胜建筑工程检测有限公司签章，检测人、审核人、批准人签字盖章；结论：合格，2019.6.5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取样人：黄远兵，见证人：谢雷，日期：2019.6.3。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（二）分部分项检验报告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抽：1、《电力管道分部工程质量验收记录》，项目部已完成沟槽、混凝土垫层、管道安装、排管浇筑的分项工作，经自检合格，要求监理单位验收，项目部技术负责人：李小娟、质量检查员：雷东及专业监理工程师：鄢仕林签字盖章。结论：合格。2019.6.26  提供沟槽分项工程质量验收记录，提供《土方开挖工程检验批质量验收记录》。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经检查，主控项目、一般项目均符合规范和设计要求，施工质量好，资料完整，评委合格。质检员：雷东，技术负责人：李小娟。2019.5.19,项目均符合要求。监理工程师签字齐全。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2、地基验槽记录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同前，验收内容：验收段基槽是否满足要求。检验结果：设计承载力标准值不小于130Kpa，基槽开挖后，未发现异常现象，满足设计要求。施工单位负责人：李艳，监理工程师：鄢仕林，设计单位：马开平，建设单位：龙再江盖章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3、隐蔽工程验收记录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工程名称同前，隐蔽内容：电力排管尺寸、做法。检验结果：均为合格。施工单位负责人：李艳，监理工程师：鄢仕林，设计单位：马开平，建设单位：龙再江盖章。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质检员王小强经过培训上岗。</w:t>
            </w:r>
          </w:p>
          <w:p w:rsidR="008A6341" w:rsidRPr="009D373A" w:rsidRDefault="00EC616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介绍，项目部实施自查，对检查中发现的问题，项目部通过向施工班组及时整改，项目经理派人检查验收，并将检查结果在项目部质量会议中进行公布。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</w:t>
            </w:r>
            <w:r w:rsidR="00EC6161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质量会议记录，检查内容包括工程质量，现场安全检查记录等。从检查的内容看：</w:t>
            </w:r>
            <w:r w:rsidR="00EC6161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已形成了对工程质量的监督检查的机制，且正在运行。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（三）提供竣工验收报告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该项目已经进行了竣工验收，提供</w:t>
            </w:r>
            <w:r w:rsidR="008F5938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本工程的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《工程竣工</w:t>
            </w:r>
            <w:r w:rsidR="00A97F4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验收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报告》内容包括：竣工验收日期;2019.7.2.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本工程.交付后的活动及回访、保修服务；项目保修期按合同要求实施保修服务。质保金在一年后未返还。提供竣工验收报告。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9、与项目负责人沟通，本项目需确认工程是拉管工程，关键过程为隐蔽工程施工。制定非开挖定向钻牵引管施工方案，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有效控制。提供非开挖现场导向数据记录。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、采取措施防止人为错误，项目部人员持证上岗，制定专项施工方案，施工进度计划与保证措施，质量管理体系与保证措施，质量保证措施制定对施工人员进行技术安全交底，进行三不放过教育，进行三级安全教育等，进行质量、环境和职业健康安全意识培训等。</w:t>
            </w:r>
          </w:p>
          <w:p w:rsidR="008A6341" w:rsidRPr="009D373A" w:rsidRDefault="00EC616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介绍，对工程施工质量安全的检查主要按照国家标准和施工规范要求。项目部实施自查，对检查中发现的问题，项目部通过向施工班组下发整改通知，让施工班组立即整改，整改后，项目经理派人检查验收，并将检查结果在项目部质量会议中进行公布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11、交付及交付后的活动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根据合同要求，当顾客提出保修要求时，经工程部确认属于公司应</w:t>
            </w:r>
            <w:r w:rsidR="00EC6161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承担的工作时，应以书面形式通知公司，由公司根据服务内容会同项目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经理确定维修服务，经主管经理批准，组织现场保修服务；现场保修服务完成后，服务活动的结果应请顾客书面确认，填写《工程保修单》，报工程部。暂时无保修服务。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12、提供项目的施工总结报告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报告从工程概况、项目部组织机构组成、合同执行情况、工程事故处理（未发生）、工程质量目标完成情况、工程安全的总体评价、环境保护及水土流失，工程的设计变更（无）、工程遗留问题及改进情况等等方面进行分析评价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Q:8.5.2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J:8.4.2/8.4.4/10.5.3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查标识控制情况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追溯性标识为图纸标号和施工记录，材料进场报验单，工序报验单。分项分部验收记录等施工记录。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施工过程质量检验状态以记录的方式进行，施工日志、检验批、分项工程、隐蔽工程验收分别记录了检验状态，无例外放行。标识和可追溯性基本符合要求。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Q:8.5.3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J:8.5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顾客财产控制</w:t>
            </w:r>
          </w:p>
          <w:p w:rsidR="008A6341" w:rsidRPr="009D373A" w:rsidRDefault="00EC616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介绍，项目部的顾客财产主要为顾客提供的工程施工有关的图纸、设计文件等资料，以及发包方提供的完工或未完工的工程等。</w:t>
            </w:r>
          </w:p>
          <w:p w:rsidR="008A6341" w:rsidRPr="009D373A" w:rsidRDefault="00EC616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工程部部长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介绍，建筑材料、构配件和设备，则按照公司制度的原材料的验收标准要求各相关规定进行验收，在验收、作用或安装过程中出现损坏、丢失、或不适用时，会做好记录并及时与发包方联系，并按照沟通后的要求进行处理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现场查看，图纸和相关文件资料等保管在文件柜子中，分类编号，容易查找，对顾客财产的控制符合要求。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Q:8.5.4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J:8.4.1/8.4.2/8.4.3产品防护</w:t>
            </w:r>
          </w:p>
          <w:p w:rsidR="008A6341" w:rsidRPr="009D373A" w:rsidRDefault="00EC616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介绍公司编制了，管理制度汇编，对原材料、构备件、工程半成品、产品采取了严格的防护措施，并按照要求进行检查，发现违反防护措施的对相关责任人进行严格处罚。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施工方案中编制了成品保护措施，内容包括：施工器材按施工平面布置图规定的地点分类存放；作业中使用剩余器材及现场拆下来的材料码放整齐，废料垃圾应随时清理回收，保持现场环境的整洁；施工现场要明确划分作业区、材料堆放场和生活区等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建现场材料均有标识牌，标牌内容：规格型号、数量、产地、供货日期、合格状态等主要指标进行标识；施工区域的安全防护设施设备及人员防护用品的佩戴均符合要求。施工现场堆放有材料和设备，均按照产品特性进行了防护，且现场设备和材料的搬运等进行了防护且能按要求操作。</w:t>
            </w:r>
          </w:p>
          <w:p w:rsidR="008A6341" w:rsidRPr="009D373A" w:rsidRDefault="008A6341" w:rsidP="008F5938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竣工资料装在档案盒里，放置在资料柜中，按要求除移交监理单位和建设单位后，保留一份资料。竣工资料保存完整。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155F8A">
        <w:trPr>
          <w:trHeight w:val="547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不合格品的控制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纠正和纠正措施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Q:8.7（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.5、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0.5、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1.5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Q:10.2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（</w:t>
            </w:r>
            <w:r w:rsidR="00704AC2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2.5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质量管理改进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工程部部长介绍，公司制定了《不合格品控制程序》和《纠正预防措施控制程序》，对不合格品和不符合的识别和控制有明确的规定。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对重大不合格工程产品的评审和处置，总经理负责对质量事故的奖罚和事故责任追究。对不合格处置方法：返工、返修等。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公司对施工过程发生的不合格品，一般轻微不合格现场指出，及时整改。目前为止项目部未发生质量不合格品，一般的轻微不符合都在现场及时解决了，未发现有需要上报公司解决的不合格品。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工程部对已完工工程与建设方和监理方经常沟通，对缺陷责任期内的工程，对顾客反馈意见积极采取措施及时处理，纠正或预防措施等均有效，未有重复发生的现象。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9A2741">
        <w:trPr>
          <w:trHeight w:val="972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环境因素的识别、评价；危险源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辨识、风险评价和控制措施的确定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 xml:space="preserve">E：6.1.2 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S:4.3.1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在公司编制的《环境因素识别与评价控制程序》中，对环境因素识别和评价的目的、职责、工作程序和记录的要求均有明确的规定。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查《环境因素识别评价表》：已识别项目部的环境因素包括：水电消耗；消防器材的废弃；火灾的发生；施工粉尘的排放；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机械油料的消耗；空压机、电焊机等噪声的排放；污水的排放；废油手套的废弃；喷涂气味的排放等，包括：水、气、声、渣（固废）、能源、资源等，考虑到环境影响、三种时态和三种状态等，但环境因素的识别过程未考虑产品的生命周期（沟通）。编制：赖小丽  审核：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批准：戴昌强2018年3月27日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环境因素评价，采取了“是非判断法”与“综合打分法”进行评价。查见《重要环境因素清单》，已将“火灾；固废丢弃；废气排放” 等3项内容列入重要环境因素。环境因素识别、评价、更新，适合防水防腐保温施工行业特点，基本合理。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该公司编制了《危险源辩识与风险评价控制程序》，对危险源辨识、风险评价和风险控制策划的目的、适用范围、职责、方法、记录的要求均有明确的要求。 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color w:val="FF0000"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《危险源识别评价表》，内容有：活动场所、危险类别、危害类别、危险发生的可能性L、损失后果C、频繁程度E、控制措施等。识别出项目部危险源有：无安全技术措施方案，未使用或不正确使用个人防护用品，特种作业人员无证作业，消防重点部位（焊接、油料场所、喷涂或仓库等）未配备消防器材；无临时用电方案，未逐级设置漏电保护装置，分级保护，固定式设备未使用专用开关箱，未执行“一机、一闸、一漏、一箱”的规定，配电线路的老化，破皮未包扎；施工机械无防护装置或防护装置有缺陷，维修电器带电作业等，涉及到的作业活动包括：设备管理、仓库管理等。编制：赖小丽，审核：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   批准：戴昌强  2018年4月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7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日。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优先控制风险采用“LEC”方法进行评价。提供《优先控制风险清单》，项目部的不可接受风险有：机械作业中的机械伤害、明火引起的火灾、物体打击、高空坠落、坍塌或倒塌、触电、中暑、火灾、爆炸、暴雨或洪水等等。编制：赖小丽  审核：</w:t>
            </w:r>
            <w:r w:rsidR="00067459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吴学涵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 批准：戴昌强2017年3月16日。以上危险源识别基本全面、无遗漏。</w:t>
            </w:r>
          </w:p>
          <w:p w:rsidR="008A6341" w:rsidRPr="009D373A" w:rsidRDefault="008A634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评价基本合理。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991673">
        <w:trPr>
          <w:trHeight w:val="1114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lastRenderedPageBreak/>
              <w:t>环境和职业健康安全运行控制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E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8.1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4.4.6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8.1(4.4.6)运行控制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-重要环境因素的控制，依据公司的相关规定：节能降耗控制程序、废弃物控制程序、大气污染防治控制程序、噪声控制程序、消防管理控制程序等；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1）施工废水控制：施工废水主要产生于闭水试验等，现场设置污水池后外排。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2）施工噪声控制：施工机械主要有空压机、电焊机机械等，设备管理人员按维保计划对设备进行保养，确保工作正常，合理选用施工顺序和方法，严格控制夜间施工。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）施工废气控制：施工废气产生主要在焊接、喷涂、热熔阶段，项目部要求尽可能地限制废气产生，要求施工人员作业人员戴好安全帽，施工现场严禁吸烟。涂刷处理剂和胶粘剂时，戴防毒口罩和防护眼镜，外露皮肤应涂擦防护膏，操作时严禁用手直接揉擦皮肤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4）建筑垃圾控制：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固废排放：</w:t>
            </w:r>
            <w:r w:rsidR="00EC6161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工程部部长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说与渣土消纳部门（环卫处）联系，由专门的运输车辆统一运到指定的垃圾站边，角废料统一回收，集中处理，涉及废油漆稀释剂桶危险废弃物放，未提供过程记录，（口头交流）。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5）施工能资源管理：项目部建立了施工用水、用电及原材料消耗台帐，定期进行考核，提供材料消耗的检查记录。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6）火灾事故预防：施工现场配备有灭火器等消防设施，有应急预案，相关人员经过培训。现场的消防器具、消防沙，并提供《施工现场消防设施检查验收表》。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--重要危险源的控制：安全管理制度、安全责任制、班组安全活动记录、环境保护管理制度、消防防火管理制度等制度。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1）物体打击和机械伤害事故预防：设备维修人员定期对各类设施机械进行维护保养，有设备安全操作规程，定期对操作人员进行安全培训和教育，发现问题立即进行整改。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2）基坑防护：对施工现场设置有防护栏及安全警示标识，安全员每日检查。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3）电气绝缘防护：主要有电焊机、喷涂机等，要求做到一机一闸一保护，电焊机等设备设置有防雨棚，并定期测试绝缘电阻。施工用电“三相五线”，配电盘接地。主配电箱上锁封闭管理，箱体已接零保护。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4）电气线路防护：工地已按要求编制临时施工用电组织设计，电气线路架设规范，防护措施到位。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查见施工用电安全技术综合验收表，验收项目：施工方案、外电防护、接地与接零保护系统、用电档案等，结论：合格，。 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）安全设施及验收：进入施工现场或进入工作岗位的人员均已按要求穿戴施工防护设施，如安全帽、手套、工作服等。设置了“戴安全帽”、“安全责任”、“安全第一”“注意节约"警示标志、标语；查劳动防护用品发放记录：共配置安全帽、绝缘鞋、劳保手套、口罩、护目镜等劳动防护用品，有劳保用品的发放记录，包括安全帽、手套、绝缘鞋、绝缘手套等；查本工程所用安全帽的合格证，能够提供，均符合要求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提供了该项目部的安安全文明施工措施费用预算表，包括标识、劳保用品、安全监控设备等安全费用投入，投入总额详见财务部的统计记录，基本符合；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6）安全教育：安全员在各分部分项工程开工前均对施工班组进行安全技术交底，有记录及签字。抽查：安全技术交底记录，有交底人、被交底人签字。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 xml:space="preserve">抽《安全技术交底》机械操作 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 xml:space="preserve"> 施工内容：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非开挖定向钻钻孔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一般性内容进入施工现场人员注意钻机基坑坠入等事情等6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项内容；施工现场针对性内容有施工前进行全面机械检查等21项内容。交底人：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赖小丽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，接底人：唐伟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楠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、张军、冯云等人。2019.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5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.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18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中暑及职业病防护：施工现场配备有防暑降温设施及清凉饮料，制定了科学合理的施工进度控制措施。定期进行职业健康体检，提供体检报告。见附件。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8）日常安全管理：现场有《施工安全文明施工方案》，并对施工用电管理、施工机具管理、文明施工管理、安全防护措施、及安全生产紧急事故编制了专项方案，安全员每日对工地的安全情况进行检查并记录。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9）无使用童工现象，对特殊工种（焊工、电工）的定期体检，提供年度的体检计划将于2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019年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7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月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2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0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-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28日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进行。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10）提供对相关方告知书，明确了公司的管理方针、及对重要环境/不可接受风险的控制要求，经检查相关方能够遵守约定。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11）工地安全日志，查见了班组安全活动记录表、工地安全日志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提供了在建项目的安全活动记录表、工地安全日志。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12）项目负责人施工现场带班记录，项目负责人：李艳。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1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）提供工程部对项目的运行检查记录。每个项目检查2-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3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次。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运行控制基本满足要求。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7D0E11">
        <w:trPr>
          <w:trHeight w:val="1866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E8.2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S</w:t>
            </w: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4.4.7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7D0E11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公司制定了《应急准备与响应控制程序》，明确了对可能的突发事件进行应急准备、响应和处理的职责、程序和方法要求。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工程部经理介绍，公司制定《火灾应急预案》，主控部门办公室，工程部参加行政部组织的火灾应急预案的演练。详见行政部该条款记录。</w:t>
            </w:r>
          </w:p>
          <w:p w:rsidR="008A6341" w:rsidRPr="009D373A" w:rsidRDefault="007D0E11" w:rsidP="009D373A">
            <w:pPr>
              <w:ind w:firstLineChars="200" w:firstLine="422"/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/>
                <w:b/>
                <w:szCs w:val="21"/>
              </w:rPr>
              <w:t>查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已完工项目未组织应急预案的演练，只进行火灾应急预案及消防知识及物体打击、高空坠落、机械伤害等的专项安全培训。口头</w:t>
            </w: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已</w:t>
            </w:r>
            <w:r w:rsidR="008A6341"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交流。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A6341" w:rsidRPr="009D373A" w:rsidTr="007D0E11">
        <w:trPr>
          <w:trHeight w:val="1553"/>
        </w:trPr>
        <w:tc>
          <w:tcPr>
            <w:tcW w:w="1242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顾客满意度</w:t>
            </w:r>
          </w:p>
        </w:tc>
        <w:tc>
          <w:tcPr>
            <w:tcW w:w="1276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Q9.1.2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J10.7.4</w:t>
            </w:r>
          </w:p>
        </w:tc>
        <w:tc>
          <w:tcPr>
            <w:tcW w:w="11340" w:type="dxa"/>
            <w:vAlign w:val="center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公司通过电话，走访等形式，接受顾客反馈，了解顾客顾客满意度信息，发放调查表对顾客满意度进行定量测量。</w:t>
            </w:r>
          </w:p>
          <w:p w:rsidR="008A6341" w:rsidRPr="009D373A" w:rsidRDefault="008A6341" w:rsidP="00D00662">
            <w:pPr>
              <w:rPr>
                <w:rFonts w:asciiTheme="minorEastAsia" w:eastAsiaTheme="minorEastAsia" w:hAnsiTheme="minorEastAsia" w:cs="Lucida Sans"/>
                <w:b/>
                <w:szCs w:val="21"/>
              </w:rPr>
            </w:pPr>
            <w:r w:rsidRPr="009D373A">
              <w:rPr>
                <w:rFonts w:asciiTheme="minorEastAsia" w:eastAsiaTheme="minorEastAsia" w:hAnsiTheme="minorEastAsia" w:cs="Lucida Sans" w:hint="eastAsia"/>
                <w:b/>
                <w:szCs w:val="21"/>
              </w:rPr>
              <w:t>提供“顾客满意程度调查表”，调查主要内容：质量、价格、外观、服务等方面的满意程度等，各项得分求平均值得最终结果。提供顾客满意调查分析。最终顾客满意率93.6%。该结果已提交管理评审。</w:t>
            </w:r>
          </w:p>
        </w:tc>
        <w:tc>
          <w:tcPr>
            <w:tcW w:w="851" w:type="dxa"/>
          </w:tcPr>
          <w:p w:rsidR="008A6341" w:rsidRPr="009D373A" w:rsidRDefault="008A6341" w:rsidP="00D0066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D00662" w:rsidRPr="009D373A" w:rsidRDefault="00771475">
      <w:pPr>
        <w:rPr>
          <w:rFonts w:asciiTheme="minorEastAsia" w:eastAsiaTheme="minorEastAsia" w:hAnsiTheme="minorEastAsia"/>
          <w:b/>
          <w:szCs w:val="21"/>
        </w:rPr>
      </w:pPr>
      <w:r w:rsidRPr="009D373A">
        <w:rPr>
          <w:rFonts w:asciiTheme="minorEastAsia" w:eastAsiaTheme="minorEastAsia" w:hAnsiTheme="minorEastAsia"/>
          <w:b/>
          <w:szCs w:val="21"/>
        </w:rPr>
        <w:ptab w:relativeTo="margin" w:alignment="center" w:leader="none"/>
      </w:r>
    </w:p>
    <w:p w:rsidR="00D00662" w:rsidRPr="009D373A" w:rsidRDefault="00771475" w:rsidP="00D00662">
      <w:pPr>
        <w:pStyle w:val="a4"/>
        <w:rPr>
          <w:rFonts w:asciiTheme="minorEastAsia" w:eastAsiaTheme="minorEastAsia" w:hAnsiTheme="minorEastAsia"/>
          <w:b/>
          <w:sz w:val="21"/>
          <w:szCs w:val="21"/>
        </w:rPr>
      </w:pPr>
      <w:r w:rsidRPr="009D373A">
        <w:rPr>
          <w:rFonts w:asciiTheme="minorEastAsia" w:eastAsiaTheme="minorEastAsia" w:hAnsiTheme="minorEastAsia" w:hint="eastAsia"/>
          <w:b/>
          <w:sz w:val="21"/>
          <w:szCs w:val="21"/>
        </w:rPr>
        <w:t>说明：不符合标注N</w:t>
      </w:r>
    </w:p>
    <w:sectPr w:rsidR="00D00662" w:rsidRPr="009D373A" w:rsidSect="00D0066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19" w:rsidRDefault="00A20F19" w:rsidP="000E5934">
      <w:r>
        <w:separator/>
      </w:r>
    </w:p>
  </w:endnote>
  <w:endnote w:type="continuationSeparator" w:id="1">
    <w:p w:rsidR="00A20F19" w:rsidRDefault="00A20F19" w:rsidP="000E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00662" w:rsidRDefault="005A5BE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006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7F49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D006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006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7F4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0662" w:rsidRDefault="00D006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19" w:rsidRDefault="00A20F19" w:rsidP="000E5934">
      <w:r>
        <w:separator/>
      </w:r>
    </w:p>
  </w:footnote>
  <w:footnote w:type="continuationSeparator" w:id="1">
    <w:p w:rsidR="00A20F19" w:rsidRDefault="00A20F19" w:rsidP="000E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2" w:rsidRPr="00390345" w:rsidRDefault="00D00662" w:rsidP="00AD312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00662" w:rsidRDefault="005A5BEF" w:rsidP="00D00662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D00662" w:rsidRPr="000B51BD" w:rsidRDefault="00D00662" w:rsidP="00D0066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0662" w:rsidRPr="00390345">
      <w:rPr>
        <w:rStyle w:val="CharChar1"/>
        <w:rFonts w:hint="default"/>
        <w:w w:val="90"/>
      </w:rPr>
      <w:t>Beijing International Standard united Certification Co.,Ltd.</w:t>
    </w:r>
  </w:p>
  <w:p w:rsidR="00D00662" w:rsidRDefault="00D006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660067"/>
    <w:multiLevelType w:val="singleLevel"/>
    <w:tmpl w:val="FB660067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934"/>
    <w:rsid w:val="00023691"/>
    <w:rsid w:val="00067459"/>
    <w:rsid w:val="00083928"/>
    <w:rsid w:val="000E5934"/>
    <w:rsid w:val="00130D11"/>
    <w:rsid w:val="00147681"/>
    <w:rsid w:val="00155F8A"/>
    <w:rsid w:val="00267EC5"/>
    <w:rsid w:val="002719C0"/>
    <w:rsid w:val="00277765"/>
    <w:rsid w:val="0029435C"/>
    <w:rsid w:val="002C51BB"/>
    <w:rsid w:val="00435754"/>
    <w:rsid w:val="00485618"/>
    <w:rsid w:val="004C587E"/>
    <w:rsid w:val="004D2143"/>
    <w:rsid w:val="00512F58"/>
    <w:rsid w:val="00565899"/>
    <w:rsid w:val="005A5BEF"/>
    <w:rsid w:val="00632309"/>
    <w:rsid w:val="006617F4"/>
    <w:rsid w:val="00704AC2"/>
    <w:rsid w:val="007552C0"/>
    <w:rsid w:val="00767769"/>
    <w:rsid w:val="00771475"/>
    <w:rsid w:val="007B4F7B"/>
    <w:rsid w:val="007D0E11"/>
    <w:rsid w:val="00827370"/>
    <w:rsid w:val="00840642"/>
    <w:rsid w:val="0088269F"/>
    <w:rsid w:val="008A6341"/>
    <w:rsid w:val="008F5938"/>
    <w:rsid w:val="00925DC1"/>
    <w:rsid w:val="00991673"/>
    <w:rsid w:val="009A2741"/>
    <w:rsid w:val="009D373A"/>
    <w:rsid w:val="00A20F19"/>
    <w:rsid w:val="00A9219A"/>
    <w:rsid w:val="00A97F49"/>
    <w:rsid w:val="00AD0ED0"/>
    <w:rsid w:val="00AD3128"/>
    <w:rsid w:val="00B76675"/>
    <w:rsid w:val="00BD1CBA"/>
    <w:rsid w:val="00C636C0"/>
    <w:rsid w:val="00D00662"/>
    <w:rsid w:val="00D074B7"/>
    <w:rsid w:val="00DD300C"/>
    <w:rsid w:val="00E67195"/>
    <w:rsid w:val="00EB7467"/>
    <w:rsid w:val="00EC6161"/>
    <w:rsid w:val="00F230E8"/>
    <w:rsid w:val="00FC290F"/>
    <w:rsid w:val="00FC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qFormat/>
    <w:rsid w:val="008A6341"/>
    <w:rPr>
      <w:i w:val="0"/>
      <w:iCs w:val="0"/>
      <w:color w:val="CC0000"/>
    </w:rPr>
  </w:style>
  <w:style w:type="paragraph" w:styleId="a7">
    <w:name w:val="Body Text"/>
    <w:basedOn w:val="a"/>
    <w:link w:val="Char2"/>
    <w:uiPriority w:val="99"/>
    <w:semiHidden/>
    <w:unhideWhenUsed/>
    <w:rsid w:val="008A634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8A6341"/>
    <w:rPr>
      <w:rFonts w:ascii="Times New Roman" w:eastAsia="宋体" w:hAnsi="Times New Roman" w:cs="Times New Roman"/>
      <w:kern w:val="2"/>
      <w:sz w:val="21"/>
    </w:rPr>
  </w:style>
  <w:style w:type="paragraph" w:styleId="a8">
    <w:name w:val="Body Text First Indent"/>
    <w:basedOn w:val="a7"/>
    <w:link w:val="Char3"/>
    <w:qFormat/>
    <w:rsid w:val="008A6341"/>
    <w:pPr>
      <w:ind w:firstLineChars="1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3">
    <w:name w:val="正文首行缩进 Char"/>
    <w:basedOn w:val="Char2"/>
    <w:link w:val="a8"/>
    <w:rsid w:val="008A6341"/>
    <w:rPr>
      <w:szCs w:val="24"/>
    </w:rPr>
  </w:style>
  <w:style w:type="paragraph" w:styleId="a9">
    <w:name w:val="annotation text"/>
    <w:basedOn w:val="a"/>
    <w:link w:val="Char4"/>
    <w:uiPriority w:val="99"/>
    <w:semiHidden/>
    <w:unhideWhenUsed/>
    <w:rsid w:val="008A634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批注文字 Char"/>
    <w:basedOn w:val="a0"/>
    <w:link w:val="a9"/>
    <w:uiPriority w:val="99"/>
    <w:semiHidden/>
    <w:rsid w:val="008A6341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435754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8FEEE-DF24-4466-851D-BEF3696E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9</cp:revision>
  <dcterms:created xsi:type="dcterms:W3CDTF">2020-02-12T15:39:00Z</dcterms:created>
  <dcterms:modified xsi:type="dcterms:W3CDTF">2020-02-13T14:40:00Z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