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成都黄氏漆业有限公司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0284-2019-QE-2021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李林</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2019-N1QMS-1242345</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李金一</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ISC-JSZJ-166</w:t>
            </w:r>
          </w:p>
          <w:p>
            <w:pPr>
              <w:widowControl/>
              <w:jc w:val="center"/>
              <w:rPr>
                <w:rFonts w:ascii="宋体" w:hAnsi="宋体" w:cs="宋体"/>
                <w:color w:val="000000"/>
                <w:kern w:val="0"/>
                <w:szCs w:val="21"/>
              </w:rPr>
            </w:pPr>
            <w:r>
              <w:rPr>
                <w:rFonts w:ascii="宋体" w:hAnsi="宋体" w:cs="宋体"/>
                <w:color w:val="000000"/>
                <w:kern w:val="0"/>
                <w:szCs w:val="21"/>
              </w:rPr>
              <w:t>ISC-JSZJ-166</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中核三鑫建筑工程有限公司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6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ascii="宋体" w:hAnsi="宋体" w:cs="宋体"/>
                <w:color w:val="000000"/>
                <w:kern w:val="0"/>
                <w:szCs w:val="21"/>
              </w:rPr>
              <w:t>2021年12月03日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2021年12月04日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5" w:name="_GoBack"/>
            <w:bookmarkEnd w:id="1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CD04B6"/>
    <w:rsid w:val="51B74766"/>
    <w:rsid w:val="713636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2021-12-01T02:39:04Z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