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w:t>
            </w:r>
            <w:bookmarkStart w:id="0" w:name="管理者代表"/>
            <w:r>
              <w:rPr>
                <w:rFonts w:hint="eastAsia"/>
                <w:sz w:val="24"/>
                <w:szCs w:val="24"/>
                <w:lang w:val="en-US" w:eastAsia="zh-CN"/>
              </w:rPr>
              <w:t xml:space="preserve">李海英      </w:t>
            </w:r>
            <w:bookmarkEnd w:id="0"/>
            <w:r>
              <w:rPr>
                <w:rFonts w:hint="eastAsia"/>
                <w:sz w:val="24"/>
                <w:szCs w:val="24"/>
                <w:lang w:val="en-US" w:eastAsia="zh-CN"/>
              </w:rPr>
              <w:t xml:space="preserve">  </w:t>
            </w:r>
            <w:r>
              <w:rPr>
                <w:rFonts w:hint="eastAsia"/>
                <w:sz w:val="24"/>
                <w:szCs w:val="24"/>
              </w:rPr>
              <w:t>陪同人员：钟华建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1" w:name="审核组成员不含组长"/>
            <w:bookmarkEnd w:id="1"/>
            <w:r>
              <w:rPr>
                <w:rFonts w:hint="eastAsia"/>
                <w:sz w:val="24"/>
                <w:szCs w:val="24"/>
                <w:lang w:val="en-US" w:eastAsia="zh-CN"/>
              </w:rPr>
              <w:t xml:space="preserve">褚敏杰                                 </w:t>
            </w:r>
            <w:r>
              <w:rPr>
                <w:rFonts w:hint="eastAsia"/>
                <w:sz w:val="24"/>
                <w:szCs w:val="24"/>
              </w:rPr>
              <w:t>审核时间：</w:t>
            </w:r>
            <w:bookmarkStart w:id="2" w:name="审核日期"/>
            <w:r>
              <w:t>2021年12月01日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sz w:val="24"/>
                <w:szCs w:val="24"/>
              </w:rPr>
            </w:pPr>
            <w:r>
              <w:rPr>
                <w:rFonts w:hint="eastAsia"/>
                <w:sz w:val="24"/>
                <w:szCs w:val="24"/>
              </w:rPr>
              <w:t>审核条款：</w:t>
            </w:r>
          </w:p>
          <w:p>
            <w:pPr>
              <w:rPr>
                <w:rFonts w:hint="eastAsia"/>
                <w:sz w:val="24"/>
                <w:szCs w:val="24"/>
              </w:rPr>
            </w:pPr>
            <w:r>
              <w:rPr>
                <w:rFonts w:hint="eastAsia" w:ascii="宋体" w:hAnsi="宋体" w:eastAsia="宋体" w:cs="Arial"/>
                <w:color w:val="auto"/>
                <w:spacing w:val="-6"/>
                <w:sz w:val="21"/>
                <w:szCs w:val="21"/>
                <w:lang w:val="en-US" w:eastAsia="zh-CN"/>
              </w:rPr>
              <w:t>OHSMS：5.3组织的岗位、职责和权限、6.1.2危险源辨识与评价识别与评价、</w:t>
            </w:r>
            <w:r>
              <w:rPr>
                <w:rFonts w:hint="eastAsia" w:ascii="宋体" w:hAnsi="宋体" w:cs="Arial"/>
                <w:color w:val="auto"/>
                <w:spacing w:val="-6"/>
                <w:sz w:val="21"/>
                <w:szCs w:val="21"/>
                <w:lang w:val="en-US" w:eastAsia="zh-CN"/>
              </w:rPr>
              <w:t>6.1.4控制措施的策划、</w:t>
            </w:r>
            <w:r>
              <w:rPr>
                <w:rFonts w:hint="eastAsia" w:ascii="宋体" w:hAnsi="宋体" w:eastAsia="宋体" w:cs="Arial"/>
                <w:color w:val="auto"/>
                <w:spacing w:val="-6"/>
                <w:sz w:val="21"/>
                <w:szCs w:val="21"/>
                <w:lang w:val="en-US" w:eastAsia="zh-CN"/>
              </w:rPr>
              <w:t>6.2职业健康安全目标及实现目标措施的策划、</w:t>
            </w:r>
            <w:r>
              <w:rPr>
                <w:rFonts w:hint="eastAsia" w:ascii="宋体" w:hAnsi="宋体" w:cs="Arial"/>
                <w:color w:val="auto"/>
                <w:spacing w:val="-6"/>
                <w:sz w:val="21"/>
                <w:szCs w:val="21"/>
                <w:lang w:val="en-US" w:eastAsia="zh-CN"/>
              </w:rPr>
              <w:t>7.1资源、</w:t>
            </w:r>
            <w:r>
              <w:rPr>
                <w:rFonts w:hint="eastAsia" w:ascii="宋体" w:hAnsi="宋体" w:eastAsia="宋体" w:cs="Arial"/>
                <w:color w:val="auto"/>
                <w:spacing w:val="-6"/>
                <w:sz w:val="21"/>
                <w:szCs w:val="21"/>
                <w:lang w:val="en-US" w:eastAsia="zh-CN"/>
              </w:rPr>
              <w:t>7.2能力、7.3意识、7.5形成文件的信息、9.1.1监视、测量、分析和评价</w:t>
            </w:r>
            <w:r>
              <w:rPr>
                <w:rFonts w:hint="eastAsia" w:ascii="宋体" w:hAnsi="宋体" w:cs="Arial"/>
                <w:color w:val="auto"/>
                <w:spacing w:val="-6"/>
                <w:sz w:val="21"/>
                <w:szCs w:val="21"/>
                <w:lang w:val="en-US" w:eastAsia="zh-CN"/>
              </w:rPr>
              <w:t>、</w:t>
            </w:r>
            <w:r>
              <w:rPr>
                <w:rFonts w:hint="eastAsia" w:ascii="宋体" w:hAnsi="宋体" w:eastAsia="宋体" w:cs="Arial"/>
                <w:color w:val="auto"/>
                <w:spacing w:val="-6"/>
                <w:sz w:val="21"/>
                <w:szCs w:val="21"/>
                <w:lang w:val="en-US" w:eastAsia="zh-CN"/>
              </w:rPr>
              <w:t>9.2内部审核、10.2不符合/事件和纠正措施</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imes New Roman" w:hAnsi="Times New Roman" w:eastAsia="宋体" w:cs="Times New Roman"/>
                <w:b/>
                <w:kern w:val="2"/>
                <w:sz w:val="21"/>
                <w:szCs w:val="21"/>
                <w:lang w:val="en-US" w:eastAsia="zh-CN" w:bidi="ar-SA"/>
              </w:rPr>
            </w:pPr>
            <w:r>
              <w:rPr>
                <w:rFonts w:hAnsi="宋体"/>
                <w:szCs w:val="21"/>
              </w:rPr>
              <w:t>组织的岗位、职责和权限</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宋体" w:cs="Times New Roman"/>
                <w:kern w:val="2"/>
                <w:sz w:val="21"/>
                <w:szCs w:val="21"/>
                <w:lang w:val="en-US" w:eastAsia="zh-CN" w:bidi="ar-SA"/>
              </w:rPr>
            </w:pPr>
            <w:r>
              <w:rPr>
                <w:rFonts w:hint="eastAsia"/>
                <w:szCs w:val="21"/>
                <w:lang w:eastAsia="zh-CN"/>
              </w:rPr>
              <w:t>O</w:t>
            </w:r>
            <w:r>
              <w:rPr>
                <w:szCs w:val="21"/>
              </w:rPr>
              <w:t xml:space="preserve"> 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Ansi="宋体"/>
                <w:szCs w:val="21"/>
                <w:highlight w:val="none"/>
              </w:rPr>
            </w:pPr>
            <w:r>
              <w:rPr>
                <w:rFonts w:hint="eastAsia" w:hAnsi="宋体"/>
                <w:szCs w:val="21"/>
                <w:highlight w:val="none"/>
              </w:rPr>
              <w:t>行政部现有</w:t>
            </w:r>
            <w:r>
              <w:rPr>
                <w:rFonts w:hint="eastAsia" w:hAnsi="宋体"/>
                <w:szCs w:val="21"/>
                <w:highlight w:val="none"/>
                <w:lang w:val="en-US" w:eastAsia="zh-CN"/>
              </w:rPr>
              <w:t>3</w:t>
            </w:r>
            <w:r>
              <w:rPr>
                <w:rFonts w:hint="eastAsia" w:hAnsi="宋体"/>
                <w:szCs w:val="21"/>
                <w:highlight w:val="none"/>
              </w:rPr>
              <w:t>人</w:t>
            </w:r>
            <w:r>
              <w:rPr>
                <w:rFonts w:hint="eastAsia" w:hAnsi="宋体"/>
                <w:szCs w:val="21"/>
                <w:highlight w:val="none"/>
                <w:lang w:eastAsia="zh-CN"/>
              </w:rPr>
              <w:t>，</w:t>
            </w:r>
            <w:r>
              <w:rPr>
                <w:rFonts w:hint="eastAsia" w:hAnsi="宋体"/>
                <w:szCs w:val="21"/>
                <w:highlight w:val="none"/>
                <w:lang w:val="en-US" w:eastAsia="zh-CN"/>
              </w:rPr>
              <w:t>主管1人、管理人员2人</w:t>
            </w:r>
            <w:bookmarkStart w:id="3" w:name="_GoBack"/>
            <w:bookmarkEnd w:id="3"/>
            <w:r>
              <w:rPr>
                <w:rFonts w:hint="eastAsia" w:hAnsi="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Ansi="宋体"/>
                <w:szCs w:val="21"/>
                <w:highlight w:val="none"/>
              </w:rPr>
            </w:pPr>
            <w:r>
              <w:rPr>
                <w:rFonts w:hint="eastAsia" w:hAnsi="宋体"/>
                <w:szCs w:val="21"/>
                <w:highlight w:val="none"/>
              </w:rPr>
              <w:t>主要负责：人力资源</w:t>
            </w:r>
            <w:r>
              <w:rPr>
                <w:rFonts w:hint="eastAsia" w:hAnsi="宋体"/>
                <w:szCs w:val="21"/>
                <w:highlight w:val="none"/>
                <w:lang w:val="en-US" w:eastAsia="zh-CN"/>
              </w:rPr>
              <w:t>管理、</w:t>
            </w:r>
            <w:r>
              <w:rPr>
                <w:rFonts w:hint="eastAsia" w:hAnsi="宋体"/>
                <w:szCs w:val="21"/>
                <w:highlight w:val="none"/>
              </w:rPr>
              <w:t>后勤事务管理；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Ansi="宋体"/>
                <w:szCs w:val="21"/>
                <w:highlight w:val="none"/>
              </w:rPr>
            </w:pPr>
            <w:r>
              <w:rPr>
                <w:rFonts w:hint="eastAsia" w:hAnsi="宋体"/>
                <w:szCs w:val="21"/>
                <w:highlight w:val="none"/>
                <w:lang w:val="en-US" w:eastAsia="zh-CN"/>
              </w:rPr>
              <w:t>危险源</w:t>
            </w:r>
            <w:r>
              <w:rPr>
                <w:rFonts w:hint="eastAsia" w:hAnsi="宋体"/>
                <w:szCs w:val="21"/>
                <w:highlight w:val="none"/>
              </w:rPr>
              <w:t>识别</w:t>
            </w:r>
            <w:r>
              <w:rPr>
                <w:rFonts w:hint="eastAsia" w:hAnsi="宋体"/>
                <w:szCs w:val="21"/>
                <w:highlight w:val="none"/>
                <w:lang w:eastAsia="zh-CN"/>
              </w:rPr>
              <w:t>、</w:t>
            </w:r>
            <w:r>
              <w:rPr>
                <w:rFonts w:hint="eastAsia" w:hAnsi="宋体"/>
                <w:szCs w:val="21"/>
                <w:highlight w:val="none"/>
                <w:lang w:val="en-US" w:eastAsia="zh-CN"/>
              </w:rPr>
              <w:t>评价</w:t>
            </w:r>
            <w:r>
              <w:rPr>
                <w:rFonts w:hint="eastAsia" w:hAnsi="宋体"/>
                <w:szCs w:val="21"/>
                <w:highlight w:val="none"/>
              </w:rPr>
              <w:t>和控制；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Ansi="宋体"/>
                <w:szCs w:val="21"/>
                <w:highlight w:val="none"/>
              </w:rPr>
            </w:pPr>
            <w:r>
              <w:rPr>
                <w:rFonts w:hint="eastAsia" w:hAnsi="宋体"/>
                <w:szCs w:val="21"/>
                <w:highlight w:val="none"/>
              </w:rPr>
              <w:t>体系运行检查、内审；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szCs w:val="22"/>
                <w:highlight w:val="none"/>
                <w:lang w:val="en-US" w:eastAsia="zh-CN" w:bidi="ar-SA"/>
              </w:rPr>
            </w:pPr>
            <w:r>
              <w:rPr>
                <w:rFonts w:hint="eastAsia" w:hAnsi="宋体"/>
                <w:szCs w:val="21"/>
                <w:highlight w:val="none"/>
              </w:rPr>
              <w:t>应急准备和相应控制，不符合纠正与预防，事故事件调查处理等。</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imes New Roman" w:hAnsi="Times New Roman" w:eastAsia="宋体" w:cs="Times New Roman"/>
                <w:kern w:val="2"/>
                <w:sz w:val="21"/>
                <w:szCs w:val="21"/>
                <w:lang w:val="en-US" w:eastAsia="zh-CN" w:bidi="ar-SA"/>
              </w:rPr>
            </w:pPr>
            <w:r>
              <w:rPr>
                <w:rFonts w:hAnsi="宋体"/>
                <w:szCs w:val="21"/>
              </w:rPr>
              <w:t>目标和方案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宋体" w:cs="Times New Roman"/>
                <w:kern w:val="2"/>
                <w:sz w:val="21"/>
                <w:szCs w:val="21"/>
                <w:lang w:val="en-US" w:eastAsia="zh-CN" w:bidi="ar-SA"/>
              </w:rPr>
            </w:pPr>
            <w:r>
              <w:rPr>
                <w:rFonts w:hint="eastAsia"/>
                <w:szCs w:val="21"/>
                <w:lang w:eastAsia="zh-CN"/>
              </w:rPr>
              <w:t>O</w:t>
            </w:r>
            <w:r>
              <w:rPr>
                <w:szCs w:val="21"/>
              </w:rPr>
              <w:t xml:space="preserve"> 6.2</w:t>
            </w:r>
          </w:p>
        </w:tc>
        <w:tc>
          <w:tcPr>
            <w:tcW w:w="10004" w:type="dxa"/>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highlight w:val="none"/>
                <w:lang w:val="en-US" w:eastAsia="zh-CN"/>
              </w:rPr>
            </w:pPr>
            <w:r>
              <w:rPr>
                <w:rFonts w:hint="eastAsia"/>
                <w:highlight w:val="none"/>
                <w:lang w:val="en-US" w:eastAsia="zh-CN"/>
              </w:rPr>
              <w:t>通过“</w:t>
            </w:r>
            <w:r>
              <w:rPr>
                <w:rFonts w:hint="default"/>
                <w:highlight w:val="none"/>
                <w:lang w:val="en-US" w:eastAsia="zh-CN"/>
              </w:rPr>
              <w:t>目标实施措施表</w:t>
            </w:r>
            <w:r>
              <w:rPr>
                <w:rFonts w:hint="eastAsia"/>
                <w:highlight w:val="none"/>
                <w:lang w:val="en-US" w:eastAsia="zh-CN"/>
              </w:rPr>
              <w:t>”，对目标进行分解到各部门，查见行政部目标：</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rPr>
            </w:pPr>
            <w:r>
              <w:rPr>
                <w:rFonts w:hint="eastAsia"/>
                <w:highlight w:val="none"/>
              </w:rPr>
              <w:t>火灾、触电事故</w:t>
            </w:r>
            <w:r>
              <w:rPr>
                <w:rFonts w:hint="eastAsia"/>
                <w:highlight w:val="none"/>
              </w:rPr>
              <w:tab/>
            </w:r>
            <w:r>
              <w:rPr>
                <w:rFonts w:hint="eastAsia"/>
                <w:highlight w:val="none"/>
              </w:rPr>
              <w:t>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rPr>
            </w:pPr>
            <w:r>
              <w:rPr>
                <w:rFonts w:hint="eastAsia"/>
                <w:highlight w:val="none"/>
              </w:rPr>
              <w:t>员工职业病发生率</w:t>
            </w:r>
            <w:r>
              <w:rPr>
                <w:rFonts w:hint="eastAsia"/>
                <w:highlight w:val="none"/>
              </w:rPr>
              <w:tab/>
            </w:r>
            <w:r>
              <w:rPr>
                <w:rFonts w:hint="eastAsia"/>
                <w:highlight w:val="none"/>
              </w:rPr>
              <w:t>0</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lang w:val="en-US" w:eastAsia="zh-CN"/>
              </w:rPr>
            </w:pPr>
            <w:r>
              <w:rPr>
                <w:rFonts w:hint="eastAsia"/>
                <w:highlight w:val="none"/>
                <w:lang w:val="en-US" w:eastAsia="zh-CN"/>
              </w:rPr>
              <w:t>制定“</w:t>
            </w:r>
            <w:r>
              <w:rPr>
                <w:rFonts w:hint="default"/>
                <w:highlight w:val="none"/>
                <w:lang w:val="en-US" w:eastAsia="zh-CN"/>
              </w:rPr>
              <w:t>目标实施措施表</w:t>
            </w:r>
            <w:r>
              <w:rPr>
                <w:rFonts w:hint="eastAsia"/>
                <w:highlight w:val="none"/>
                <w:lang w:val="en-US" w:eastAsia="zh-CN"/>
              </w:rPr>
              <w:t>”，对目标实现措施进行了策划；</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kern w:val="2"/>
                <w:sz w:val="21"/>
                <w:szCs w:val="22"/>
                <w:highlight w:val="none"/>
                <w:lang w:val="en-US" w:eastAsia="zh-CN" w:bidi="ar-SA"/>
              </w:rPr>
            </w:pPr>
            <w:r>
              <w:rPr>
                <w:rFonts w:hint="eastAsia"/>
                <w:highlight w:val="none"/>
                <w:lang w:val="en-US" w:eastAsia="zh-CN"/>
              </w:rPr>
              <w:t>“目标考核记录表”显示对目标完成情况进行了季度考核，均完成.</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ascii="Times New Roman" w:hAnsi="宋体" w:eastAsia="宋体" w:cs="Times New Roman"/>
                <w:kern w:val="2"/>
                <w:sz w:val="21"/>
                <w:szCs w:val="21"/>
                <w:lang w:val="en-US" w:eastAsia="zh-CN" w:bidi="ar-SA"/>
              </w:rPr>
            </w:pPr>
            <w:r>
              <w:rPr>
                <w:rFonts w:hint="eastAsia" w:hAnsi="宋体"/>
                <w:szCs w:val="21"/>
              </w:rPr>
              <w:t>环境因素的辨识与风险和机遇评价、措施的策划</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hAnsi="宋体"/>
                <w:szCs w:val="21"/>
              </w:rPr>
            </w:pPr>
            <w:r>
              <w:rPr>
                <w:rFonts w:hint="eastAsia" w:hAnsi="宋体"/>
                <w:szCs w:val="21"/>
                <w:lang w:eastAsia="zh-CN"/>
              </w:rPr>
              <w:t>O</w:t>
            </w:r>
            <w:r>
              <w:rPr>
                <w:rFonts w:hint="eastAsia" w:hAnsi="宋体"/>
                <w:szCs w:val="21"/>
              </w:rPr>
              <w:t>:6.1.2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Times New Roman" w:hAnsi="Times New Roman" w:eastAsia="宋体" w:cs="Times New Roman"/>
                <w:kern w:val="2"/>
                <w:sz w:val="21"/>
                <w:szCs w:val="21"/>
                <w:lang w:val="en-US" w:eastAsia="zh-CN" w:bidi="ar-SA"/>
              </w:rPr>
            </w:pPr>
            <w:r>
              <w:rPr>
                <w:rFonts w:hint="eastAsia" w:hAnsi="宋体"/>
                <w:szCs w:val="21"/>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查见“危险源辩识和风险评价控制程序”，有效文件；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eastAsia="zh-CN"/>
              </w:rPr>
            </w:pPr>
            <w:r>
              <w:rPr>
                <w:rFonts w:hint="eastAsia"/>
                <w:highlight w:val="none"/>
                <w:lang w:val="en-US" w:eastAsia="zh-CN"/>
              </w:rPr>
              <w:t>查见“危险源辨识、风险评价和控制措施的确定表”，对办公区域进行辨识和评价。见有辨识办公活动用电设备、办公用电、驾驶车辆、冬日取暖、煤气罐的使用、餐饮制作、打扫卫生、物品码放等；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eastAsia="zh-CN"/>
              </w:rPr>
            </w:pPr>
            <w:r>
              <w:rPr>
                <w:rFonts w:hint="eastAsia"/>
                <w:highlight w:val="none"/>
                <w:lang w:val="en-US" w:eastAsia="zh-CN"/>
              </w:rPr>
              <w:t>打分法评价，查见“不可接受风险清单”，明确了触电伤害、潜在火灾、交通意外伤害、中毒等危险源为不可接受风险。</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公司通过制定目标、管理方案、应急预案、日常检查与控制等方法，对危险源进行控制。针对不可接受风险，制定有“安全目标及管理方案”，明确了指标、方法、措施/技术手段、责任部门、检查部门、日常运行控制部门等.</w:t>
            </w:r>
          </w:p>
        </w:tc>
        <w:tc>
          <w:tcPr>
            <w:tcW w:w="1585"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lang w:val="en-US" w:eastAsia="zh-CN"/>
              </w:rPr>
            </w:pPr>
            <w:r>
              <w:rPr>
                <w:rFonts w:hint="eastAsia"/>
                <w:lang w:val="en-US" w:eastAsia="zh-CN"/>
              </w:rPr>
              <w:t>人员/资源</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jc w:val="center"/>
              <w:textAlignment w:val="auto"/>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能力</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jc w:val="center"/>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意识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lang w:val="en-US" w:eastAsia="zh-CN"/>
              </w:rPr>
            </w:pPr>
            <w:r>
              <w:rPr>
                <w:rFonts w:hint="eastAsia"/>
                <w:lang w:val="en-US" w:eastAsia="zh-CN"/>
              </w:rPr>
              <w:t>Q:7.1.2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lang w:val="en-US" w:eastAsia="zh-CN"/>
              </w:rPr>
            </w:pPr>
            <w:r>
              <w:rPr>
                <w:rFonts w:hint="eastAsia"/>
                <w:lang w:val="en-US" w:eastAsia="zh-CN"/>
              </w:rPr>
              <w:t>O:7.1</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eastAsia"/>
                <w:lang w:val="en-US" w:eastAsia="zh-CN"/>
              </w:rPr>
            </w:pPr>
            <w:r>
              <w:rPr>
                <w:rFonts w:hint="eastAsia"/>
                <w:lang w:val="en-US" w:eastAsia="zh-CN"/>
              </w:rPr>
              <w:t>7.2</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0" w:firstLineChars="0"/>
              <w:jc w:val="center"/>
              <w:textAlignment w:val="auto"/>
              <w:rPr>
                <w:rFonts w:hint="default" w:ascii="Times New Roman" w:hAnsi="Times New Roman" w:eastAsia="宋体" w:cs="Times New Roman"/>
                <w:kern w:val="2"/>
                <w:sz w:val="21"/>
                <w:lang w:val="en-US" w:eastAsia="zh-CN" w:bidi="ar-SA"/>
              </w:rPr>
            </w:pPr>
            <w:r>
              <w:rPr>
                <w:rFonts w:hint="eastAsia"/>
                <w:lang w:val="en-US" w:eastAsia="zh-CN"/>
              </w:rPr>
              <w:t>7.3</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highlight w:val="none"/>
                <w:lang w:val="en-US" w:eastAsia="zh-CN"/>
              </w:rPr>
              <w:t>编制执行《人力资源控制程序》，有效文件；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公司现有员工</w:t>
            </w:r>
            <w:r>
              <w:rPr>
                <w:rFonts w:hint="eastAsia" w:ascii="Times New Roman" w:hAnsi="Times New Roman" w:eastAsia="宋体" w:cs="Times New Roman"/>
                <w:szCs w:val="22"/>
                <w:highlight w:val="none"/>
                <w:lang w:val="en-US" w:eastAsia="zh-CN"/>
              </w:rPr>
              <w:t>30</w:t>
            </w:r>
            <w:r>
              <w:rPr>
                <w:rFonts w:hint="eastAsia" w:ascii="Times New Roman" w:hAnsi="Times New Roman" w:eastAsia="宋体" w:cs="Times New Roman"/>
                <w:szCs w:val="22"/>
                <w:highlight w:val="none"/>
                <w:lang w:val="zh-CN"/>
              </w:rPr>
              <w:t>人，</w:t>
            </w:r>
            <w:r>
              <w:rPr>
                <w:rFonts w:hint="eastAsia" w:ascii="Times New Roman" w:hAnsi="Times New Roman" w:eastAsia="宋体" w:cs="Times New Roman"/>
                <w:szCs w:val="22"/>
                <w:highlight w:val="none"/>
                <w:lang w:val="en-US" w:eastAsia="zh-CN"/>
              </w:rPr>
              <w:t>厨务人员持证上岗</w:t>
            </w:r>
            <w:r>
              <w:rPr>
                <w:rFonts w:hint="eastAsia" w:ascii="Times New Roman" w:hAnsi="Times New Roman" w:eastAsia="宋体" w:cs="Times New Roman"/>
                <w:szCs w:val="22"/>
                <w:highlight w:val="none"/>
                <w:lang w:val="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查见人员证书：</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刘XX——食品从业人员健康体检合格证，2022.5.30，赣州市南康区第一人民医院，有效；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olor w:val="auto"/>
                <w:highlight w:val="none"/>
                <w:lang w:val="en-US" w:eastAsia="zh-CN"/>
              </w:rPr>
            </w:pPr>
            <w:r>
              <w:rPr>
                <w:rFonts w:hint="eastAsia" w:ascii="Times New Roman" w:hAnsi="Times New Roman" w:cs="Times New Roman" w:eastAsiaTheme="minorEastAsia"/>
                <w:color w:val="auto"/>
                <w:sz w:val="21"/>
                <w:szCs w:val="21"/>
                <w:highlight w:val="none"/>
                <w:lang w:val="en-US" w:eastAsia="zh-CN"/>
              </w:rPr>
              <w:t>朱XX——食品从业人员健康体检合格证，2022.5.30，赣州市南康区第一人民医院，有效；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olor w:val="auto"/>
                <w:highlight w:val="none"/>
                <w:lang w:val="en-US" w:eastAsia="zh-CN"/>
              </w:rPr>
            </w:pPr>
            <w:r>
              <w:rPr>
                <w:rFonts w:hint="eastAsia" w:ascii="Times New Roman" w:hAnsi="Times New Roman" w:cs="Times New Roman" w:eastAsiaTheme="minorEastAsia"/>
                <w:color w:val="auto"/>
                <w:sz w:val="21"/>
                <w:szCs w:val="21"/>
                <w:highlight w:val="none"/>
                <w:lang w:val="en-US" w:eastAsia="zh-CN"/>
              </w:rPr>
              <w:t>彭XX——食品从业人员健康体检合格证，2022.5.30，赣州市南康区第一人民医院，有效；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eastAsia"/>
                <w:highlight w:val="none"/>
                <w:lang w:val="en-US" w:eastAsia="zh-CN"/>
              </w:rPr>
              <w:t>查见“2021年度培训计划”，</w:t>
            </w:r>
            <w:r>
              <w:rPr>
                <w:rFonts w:hint="default" w:ascii="Times New Roman" w:hAnsi="Times New Roman" w:cs="Times New Roman" w:eastAsiaTheme="minorEastAsia"/>
                <w:sz w:val="21"/>
                <w:szCs w:val="21"/>
                <w:highlight w:val="none"/>
                <w:lang w:val="en-US" w:eastAsia="zh-CN"/>
              </w:rPr>
              <w:t>计划开展管理手册、程序文件、目标及方案、岗位技能培训等1</w:t>
            </w:r>
            <w:r>
              <w:rPr>
                <w:rFonts w:hint="eastAsia" w:cs="Times New Roman" w:eastAsiaTheme="minorEastAsia"/>
                <w:sz w:val="21"/>
                <w:szCs w:val="21"/>
                <w:highlight w:val="none"/>
                <w:lang w:val="en-US" w:eastAsia="zh-CN"/>
              </w:rPr>
              <w:t>1</w:t>
            </w:r>
            <w:r>
              <w:rPr>
                <w:rFonts w:hint="default" w:ascii="Times New Roman" w:hAnsi="Times New Roman" w:cs="Times New Roman" w:eastAsiaTheme="minorEastAsia"/>
                <w:sz w:val="21"/>
                <w:szCs w:val="21"/>
                <w:highlight w:val="none"/>
                <w:lang w:val="en-US" w:eastAsia="zh-CN"/>
              </w:rPr>
              <w:t>项次；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查</w:t>
            </w:r>
            <w:r>
              <w:rPr>
                <w:rFonts w:hint="eastAsia"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培训记录及培训效果评价表</w:t>
            </w:r>
            <w:r>
              <w:rPr>
                <w:rFonts w:hint="eastAsia"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，抽见：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ISO45001:2018)标准知识、概念培训</w:t>
            </w:r>
            <w:r>
              <w:rPr>
                <w:rFonts w:hint="eastAsia"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2021.7.25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管理体系内审员培训</w:t>
            </w:r>
            <w:r>
              <w:rPr>
                <w:rFonts w:hint="eastAsia"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2021.9.30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考核及评价记录显示以口头问答的方式对培训效果进行了评价，培训达到预期的目的。</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意识：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经与部门负责人沟通交流，主要通过培训提高岗位作业水平和安全意识，询问部分员工，他们对公司的管理方针、管理目标、对</w:t>
            </w:r>
            <w:r>
              <w:rPr>
                <w:rFonts w:hint="eastAsia" w:ascii="Times New Roman" w:hAnsi="Times New Roman" w:cs="Times New Roman" w:eastAsiaTheme="minorEastAsia"/>
                <w:sz w:val="21"/>
                <w:szCs w:val="21"/>
                <w:highlight w:val="none"/>
                <w:lang w:val="en-US" w:eastAsia="zh-CN"/>
              </w:rPr>
              <w:t>职业健康安全</w:t>
            </w:r>
            <w:r>
              <w:rPr>
                <w:rFonts w:hint="default" w:ascii="Times New Roman" w:hAnsi="Times New Roman" w:cs="Times New Roman" w:eastAsiaTheme="minorEastAsia"/>
                <w:sz w:val="21"/>
                <w:szCs w:val="21"/>
                <w:highlight w:val="none"/>
                <w:lang w:val="en-US" w:eastAsia="zh-CN"/>
              </w:rPr>
              <w:t>管理体系有效性的贡献，包括保护员工健康等的益处，以及因自己岗位职责疏忽带来不符合给公司产品及公司安全承诺带来的后果。</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员工能明确自身职责及岗位要求，自身工作影响，如何提高人身安全意识等。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highlight w:val="none"/>
                <w:lang w:val="en-US" w:eastAsia="zh-CN" w:bidi="ar-SA"/>
              </w:rPr>
            </w:pPr>
            <w:r>
              <w:rPr>
                <w:rFonts w:hint="default" w:ascii="Times New Roman" w:hAnsi="Times New Roman" w:cs="Times New Roman" w:eastAsiaTheme="minorEastAsia"/>
                <w:sz w:val="21"/>
                <w:szCs w:val="21"/>
                <w:highlight w:val="none"/>
                <w:lang w:val="en-US" w:eastAsia="zh-CN"/>
              </w:rPr>
              <w:t>基本能满足要求。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kern w:val="2"/>
                <w:sz w:val="21"/>
                <w:szCs w:val="21"/>
                <w:lang w:val="en-US" w:eastAsia="zh-CN" w:bidi="ar-SA"/>
              </w:rPr>
            </w:pPr>
            <w:r>
              <w:rPr>
                <w:rFonts w:hAnsi="宋体"/>
                <w:szCs w:val="21"/>
              </w:rPr>
              <w:t>形成文件的信息</w:t>
            </w:r>
          </w:p>
        </w:tc>
        <w:tc>
          <w:tcPr>
            <w:tcW w:w="0" w:type="auto"/>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O:7.5</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highlight w:val="none"/>
                <w:lang w:val="en-US" w:eastAsia="zh-CN"/>
              </w:rPr>
            </w:pPr>
            <w:r>
              <w:rPr>
                <w:rFonts w:hint="eastAsia"/>
                <w:highlight w:val="none"/>
                <w:lang w:val="en-US" w:eastAsia="zh-CN"/>
              </w:rPr>
              <w:t>体系文件包括：</w:t>
            </w:r>
          </w:p>
          <w:p>
            <w:pPr>
              <w:spacing w:line="360" w:lineRule="auto"/>
              <w:ind w:firstLine="420" w:firstLineChars="200"/>
              <w:rPr>
                <w:rFonts w:hint="eastAsia" w:ascii="Times New Roman" w:hAnsi="Times New Roman" w:eastAsia="宋体" w:cs="Times New Roman"/>
                <w:szCs w:val="22"/>
                <w:highlight w:val="none"/>
                <w:lang w:val="zh-CN" w:eastAsia="zh-CN"/>
              </w:rPr>
            </w:pPr>
            <w:r>
              <w:rPr>
                <w:rFonts w:hint="eastAsia" w:ascii="Times New Roman" w:hAnsi="Times New Roman" w:eastAsia="宋体" w:cs="Times New Roman"/>
                <w:szCs w:val="22"/>
                <w:highlight w:val="none"/>
                <w:lang w:val="en-US" w:eastAsia="zh-CN"/>
              </w:rPr>
              <w:t>管理手册——A-2021，</w:t>
            </w:r>
            <w:r>
              <w:rPr>
                <w:rFonts w:hint="eastAsia" w:ascii="Times New Roman" w:hAnsi="Times New Roman" w:eastAsia="宋体" w:cs="Times New Roman"/>
                <w:szCs w:val="22"/>
                <w:highlight w:val="none"/>
                <w:lang w:val="zh-CN" w:eastAsia="zh-CN"/>
              </w:rPr>
              <w:t>2021年07月10日</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程序文件——GZY/ CX-A-2021，</w:t>
            </w:r>
            <w:r>
              <w:rPr>
                <w:rFonts w:hint="eastAsia" w:ascii="Times New Roman" w:hAnsi="Times New Roman" w:eastAsia="宋体" w:cs="Times New Roman"/>
                <w:szCs w:val="22"/>
                <w:highlight w:val="none"/>
                <w:lang w:val="zh-CN" w:eastAsia="zh-CN"/>
              </w:rPr>
              <w:t>2021年07月10日，</w:t>
            </w:r>
            <w:r>
              <w:rPr>
                <w:rFonts w:hint="eastAsia" w:ascii="Times New Roman" w:hAnsi="Times New Roman" w:eastAsia="宋体" w:cs="Times New Roman"/>
                <w:szCs w:val="22"/>
                <w:highlight w:val="none"/>
                <w:lang w:val="en-US" w:eastAsia="zh-CN"/>
              </w:rPr>
              <w:t>包括：危险源辩识和风险评价控制程序、法律法规和其他要求控制程序、教育培训控制程序、沟通控制程序、参与和协商控制程序、文件控制程序、应急准备和响应控制程序、绩效测量和监视控制程序、合规性评价控制程序等26个；</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管理文件——编制有操作性提前方案、HACCP计划书、前提方案；</w:t>
            </w:r>
          </w:p>
          <w:p>
            <w:pPr>
              <w:spacing w:line="360" w:lineRule="auto"/>
              <w:ind w:firstLine="420" w:firstLineChars="20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建立有外来文件清单，收集相关标准和法律等7个——中华人民共和国劳动合同法、中华人民共和国食品安全法、食品中污染物限量、食品中农药最大残留限量；</w:t>
            </w:r>
          </w:p>
          <w:p>
            <w:pPr>
              <w:spacing w:line="360" w:lineRule="auto"/>
              <w:ind w:firstLine="420" w:firstLineChars="20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val="en-US" w:eastAsia="zh-CN"/>
              </w:rPr>
              <w:t>建立健康安全法律法规和其他要求清单，共50个。</w:t>
            </w:r>
          </w:p>
          <w:p>
            <w:pPr>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default" w:ascii="Times New Roman" w:hAnsi="Times New Roman" w:cs="Times New Roman" w:eastAsiaTheme="minorEastAsia"/>
                <w:sz w:val="21"/>
                <w:szCs w:val="21"/>
                <w:highlight w:val="none"/>
                <w:lang w:val="en-US" w:eastAsia="zh-CN"/>
              </w:rPr>
            </w:pPr>
            <w:r>
              <w:rPr>
                <w:rFonts w:hint="eastAsia" w:ascii="宋体" w:hAnsi="宋体" w:cs="Arial"/>
                <w:color w:val="auto"/>
                <w:spacing w:val="-6"/>
                <w:sz w:val="21"/>
                <w:szCs w:val="21"/>
                <w:highlight w:val="none"/>
                <w:lang w:val="en-US" w:eastAsia="zh-CN"/>
              </w:rPr>
              <w:t>文件化管理体系目前基本满足要求。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——在编制体系文件时，对文件进行标识，主要有文件名称/编制部门/批准日期/文件编号等，经查管理手册/程序文件基本符合标准要求。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管理体系文件经过总经理审批实施发布，经评审，目前文件和目录均适用。符合要求。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——编制《文件控制程序》，内容符合基本标准要求。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抽查：受控文件清单、管理评审计划、培训计划、环境因素因素评价记录表、职业健康安全危险源识别与评价表等，其成文信息标识清晰，填写基本齐全、清晰，成文信息在文件柜中分类编目保存，成文信息的贮存和保护符合要求，检索方便。</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成文信息由各部门负责保存，以便查阅。</w:t>
            </w:r>
          </w:p>
          <w:p>
            <w:pPr>
              <w:pStyle w:val="3"/>
              <w:keepNext w:val="0"/>
              <w:keepLines w:val="0"/>
              <w:pageBreakBefore w:val="0"/>
              <w:widowControl w:val="0"/>
              <w:kinsoku/>
              <w:wordWrap/>
              <w:overflowPunct/>
              <w:topLinePunct w:val="0"/>
              <w:autoSpaceDE/>
              <w:autoSpaceDN/>
              <w:bidi w:val="0"/>
              <w:spacing w:after="0" w:afterLines="0" w:line="360" w:lineRule="auto"/>
              <w:ind w:firstLine="420" w:firstLineChars="200"/>
              <w:rPr>
                <w:rFonts w:hint="eastAsia" w:ascii="Times New Roman" w:hAnsi="Times New Roman" w:eastAsia="宋体" w:cs="Times New Roman"/>
                <w:kern w:val="2"/>
                <w:sz w:val="21"/>
                <w:lang w:val="en-US" w:eastAsia="zh-CN" w:bidi="ar-SA"/>
              </w:rPr>
            </w:pPr>
            <w:r>
              <w:rPr>
                <w:rFonts w:hint="default" w:ascii="Times New Roman" w:hAnsi="Times New Roman" w:cs="Times New Roman" w:eastAsiaTheme="minorEastAsia"/>
                <w:sz w:val="21"/>
                <w:szCs w:val="21"/>
                <w:highlight w:val="none"/>
                <w:lang w:val="en-US" w:eastAsia="zh-CN"/>
              </w:rPr>
              <w:t>经查，基本符合标准要求。</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宋体" w:eastAsia="宋体" w:cs="Times New Roman"/>
                <w:kern w:val="2"/>
                <w:sz w:val="21"/>
                <w:szCs w:val="21"/>
                <w:lang w:val="en-US" w:eastAsia="zh-CN" w:bidi="ar-SA"/>
              </w:rPr>
            </w:pPr>
            <w:r>
              <w:rPr>
                <w:rFonts w:hint="eastAsia" w:ascii="宋体" w:hAnsi="宋体" w:eastAsia="宋体" w:cs="Arial"/>
                <w:spacing w:val="-6"/>
                <w:sz w:val="21"/>
                <w:szCs w:val="21"/>
                <w:lang w:val="en-US" w:eastAsia="zh-CN"/>
              </w:rPr>
              <w:t>合规性评价</w:t>
            </w:r>
          </w:p>
        </w:tc>
        <w:tc>
          <w:tcPr>
            <w:tcW w:w="0" w:type="auto"/>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O:6.1.3</w:t>
            </w:r>
          </w:p>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9.1.2</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查见“法律法规和其他要求控制程序”、“合规性评价控制程序”，有效文件；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建立职业健康安全法律法规及其他要求清单，</w:t>
            </w:r>
            <w:r>
              <w:rPr>
                <w:rFonts w:hint="eastAsia" w:ascii="Times New Roman" w:hAnsi="Times New Roman" w:eastAsia="宋体" w:cs="Times New Roman"/>
                <w:szCs w:val="22"/>
                <w:highlight w:val="none"/>
                <w:lang w:val="en-US" w:eastAsia="zh-CN"/>
              </w:rPr>
              <w:t>收集中华人民共和国职业病防治法、中华人民共和国消防法、中华人民共和国食品安全法等50余个</w:t>
            </w:r>
            <w:r>
              <w:rPr>
                <w:rFonts w:hint="eastAsia" w:ascii="Times New Roman" w:hAnsi="Times New Roman" w:cs="Times New Roman" w:eastAsiaTheme="minorEastAsia"/>
                <w:color w:val="auto"/>
                <w:sz w:val="21"/>
                <w:szCs w:val="21"/>
                <w:highlight w:val="none"/>
                <w:lang w:val="zh-CN" w:eastAsia="zh-CN"/>
              </w:rPr>
              <w:t>，</w:t>
            </w:r>
            <w:r>
              <w:rPr>
                <w:rFonts w:hint="eastAsia" w:ascii="Times New Roman" w:hAnsi="Times New Roman" w:cs="Times New Roman" w:eastAsiaTheme="minorEastAsia"/>
                <w:color w:val="auto"/>
                <w:sz w:val="21"/>
                <w:szCs w:val="21"/>
                <w:highlight w:val="none"/>
                <w:lang w:val="en-US" w:eastAsia="zh-CN"/>
              </w:rPr>
              <w:t>详见清单；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基本符合。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zh-CN" w:eastAsia="zh-CN"/>
              </w:rPr>
            </w:pPr>
            <w:r>
              <w:rPr>
                <w:rFonts w:hint="eastAsia" w:ascii="Times New Roman" w:hAnsi="Times New Roman" w:cs="Times New Roman" w:eastAsiaTheme="minorEastAsia"/>
                <w:color w:val="auto"/>
                <w:sz w:val="21"/>
                <w:szCs w:val="21"/>
                <w:highlight w:val="none"/>
                <w:lang w:val="zh-CN" w:eastAsia="zh-CN"/>
              </w:rPr>
              <w:t>2021年8月12日进行合规性评价，保留有合规性评价记录和合规性评价报告。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zh-CN" w:eastAsia="zh-CN"/>
              </w:rPr>
              <w:t>评价结论：公司没有违反国家法律、法规及相关标准，能严格遵守国家有关环境和职业健康安全管理方面的相关规定，密切关注法律法规的变化，并适时调整，严格按体系标准执行。。</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pStyle w:val="2"/>
              <w:keepNext w:val="0"/>
              <w:keepLines w:val="0"/>
              <w:pageBreakBefore w:val="0"/>
              <w:widowControl w:val="0"/>
              <w:kinsoku/>
              <w:wordWrap/>
              <w:overflowPunct/>
              <w:topLinePunct w:val="0"/>
              <w:autoSpaceDE/>
              <w:autoSpaceDN/>
              <w:bidi w:val="0"/>
              <w:spacing w:before="0" w:after="0" w:line="360" w:lineRule="auto"/>
              <w:jc w:val="left"/>
              <w:rPr>
                <w:rFonts w:hint="eastAsia" w:ascii="Times New Roman" w:hAnsi="Times New Roman" w:eastAsia="宋体" w:cs="Times New Roman"/>
                <w:bCs/>
                <w:spacing w:val="10"/>
                <w:kern w:val="2"/>
                <w:sz w:val="21"/>
                <w:lang w:val="en-US" w:eastAsia="zh-CN" w:bidi="ar-SA"/>
              </w:rPr>
            </w:pPr>
            <w:r>
              <w:t>运行策划和控制</w:t>
            </w:r>
          </w:p>
        </w:tc>
        <w:tc>
          <w:tcPr>
            <w:tcW w:w="0" w:type="auto"/>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Times New Roman" w:hAnsi="Times New Roman" w:eastAsia="宋体" w:cs="Times New Roman"/>
                <w:kern w:val="2"/>
                <w:sz w:val="21"/>
                <w:szCs w:val="21"/>
                <w:lang w:val="en-US" w:eastAsia="zh-CN" w:bidi="ar-SA"/>
              </w:rPr>
            </w:pPr>
            <w:r>
              <w:rPr>
                <w:rFonts w:hint="eastAsia" w:ascii="宋体" w:hAnsi="宋体" w:cs="Arial"/>
                <w:color w:val="auto"/>
                <w:spacing w:val="-6"/>
                <w:kern w:val="2"/>
                <w:sz w:val="21"/>
                <w:szCs w:val="21"/>
                <w:lang w:val="en-US" w:eastAsia="zh-CN" w:bidi="ar-SA"/>
              </w:rPr>
              <w:t>O:</w:t>
            </w:r>
            <w:r>
              <w:rPr>
                <w:rFonts w:hint="eastAsia" w:ascii="宋体" w:hAnsi="宋体" w:eastAsia="宋体" w:cs="Arial"/>
                <w:color w:val="auto"/>
                <w:spacing w:val="-6"/>
                <w:kern w:val="2"/>
                <w:sz w:val="21"/>
                <w:szCs w:val="21"/>
                <w:lang w:val="en-US" w:eastAsia="zh-CN" w:bidi="ar-SA"/>
              </w:rPr>
              <w:t>8.1</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提供“生产和服务管理控制程序”；有效文件；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lang w:val="en-US" w:eastAsia="zh-CN"/>
              </w:rPr>
              <w:t>公司策划了作业</w:t>
            </w:r>
            <w:r>
              <w:rPr>
                <w:rFonts w:hint="eastAsia" w:asciiTheme="minorEastAsia" w:hAnsiTheme="minorEastAsia" w:eastAsiaTheme="minorEastAsia" w:cstheme="minorEastAsia"/>
                <w:highlight w:val="none"/>
                <w:lang w:val="en-US" w:eastAsia="zh-CN"/>
              </w:rPr>
              <w:t>文件，查见：进货检验制度、食品安全操作制度、食品添加剂管理制度、粗加工管理制度、烹饪加工管理制度、食品留样管理制度、食堂卫生检查制度等；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明确了作业流程：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eastAsia="zh-CN"/>
              </w:rPr>
            </w:pPr>
            <w:r>
              <w:rPr>
                <w:rFonts w:hint="eastAsia"/>
                <w:highlight w:val="none"/>
                <w:lang w:val="en-US" w:eastAsia="zh-CN"/>
              </w:rPr>
              <w:t>服务流程：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highlight w:val="none"/>
                <w:lang w:val="en-US" w:eastAsia="zh-CN"/>
              </w:rPr>
            </w:pPr>
            <w:r>
              <w:rPr>
                <w:rFonts w:hint="eastAsia"/>
                <w:highlight w:val="none"/>
                <w:lang w:val="en-US" w:eastAsia="zh-CN"/>
              </w:rPr>
              <w:t>采购—进料检验—原材料清洗—切配—烹饪—留样—分配—餐具消毒—垃圾处理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lang w:val="en-US" w:eastAsia="zh-CN"/>
              </w:rPr>
            </w:pPr>
            <w:r>
              <w:rPr>
                <w:rFonts w:hint="eastAsia"/>
                <w:highlight w:val="none"/>
                <w:lang w:val="en-US" w:eastAsia="zh-CN"/>
              </w:rPr>
              <w:t>关键过程：烹饪、分配。</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lang w:val="en-US" w:eastAsia="zh-CN"/>
              </w:rPr>
            </w:pPr>
            <w:r>
              <w:rPr>
                <w:rFonts w:hint="eastAsia"/>
                <w:lang w:val="en-US" w:eastAsia="zh-CN"/>
              </w:rPr>
              <w:t>收集了相关标准：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食品安全国家标准食品中过氧化值的测定GB5009.227-2016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食品安全国家标准食品中酸价的测定GB5009.229-2016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食品安全国家标准食品中酸价的测定GB 5009.229-2016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畜禽产品消毒规范GB/T 16569-1996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肉类加工厂卫生规范GB/T 20094-2006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屠宰和肉类加工厂企业卫生注册管理规范GB/T 20094-2006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鲜、冻肉运输条件GB/T 20799-2006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畜禽屠宰HACCP应用规范GB/T 20551-2006</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840" w:firstLineChars="400"/>
              <w:textAlignment w:val="auto"/>
              <w:rPr>
                <w:rFonts w:hint="eastAsia"/>
                <w:lang w:val="en-US" w:eastAsia="zh-CN"/>
              </w:rPr>
            </w:pPr>
            <w:r>
              <w:rPr>
                <w:rFonts w:hint="eastAsia"/>
                <w:lang w:val="en-US" w:eastAsia="zh-CN"/>
              </w:rPr>
              <w:t>鲜冻畜肉卫生标准GB 2707-2005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现场观察</w:t>
            </w:r>
            <w:r>
              <w:rPr>
                <w:rFonts w:hint="eastAsia" w:cs="Times New Roman" w:eastAsiaTheme="minorEastAsia"/>
                <w:color w:val="auto"/>
                <w:sz w:val="21"/>
                <w:szCs w:val="21"/>
                <w:highlight w:val="none"/>
                <w:lang w:val="en-US" w:eastAsia="zh-CN"/>
              </w:rPr>
              <w:t>与交流</w:t>
            </w:r>
            <w:r>
              <w:rPr>
                <w:rFonts w:hint="eastAsia" w:ascii="Times New Roman" w:hAnsi="Times New Roman" w:cs="Times New Roman" w:eastAsiaTheme="minor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占地面积大约400平方米，办公区域、厨房、就餐区布局合理，一、二食堂分设在两个校区；办公区配置有适量的绿植，通风、采光良好，中央空调使用，温度合适；满足办公需求。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作业人员熟知环保和健康安全要求；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厨房内冰箱生熟分存、代加工食材一般存放于塑料框中，加工好的菜肴存放在不锈钢盆中，保持有食品留样</w:t>
            </w:r>
            <w:r>
              <w:rPr>
                <w:rFonts w:hint="eastAsia" w:cs="Times New Roman" w:eastAsiaTheme="minorEastAsia"/>
                <w:color w:val="auto"/>
                <w:sz w:val="21"/>
                <w:szCs w:val="21"/>
                <w:highlight w:val="none"/>
                <w:lang w:val="en-US" w:eastAsia="zh-CN"/>
              </w:rPr>
              <w:t>存放在冰箱中至72小时后作为厨余处理</w:t>
            </w:r>
            <w:r>
              <w:rPr>
                <w:rFonts w:hint="eastAsia" w:ascii="Times New Roman" w:hAnsi="Times New Roman" w:cs="Times New Roman" w:eastAsiaTheme="minor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米面、食用油、调味品等存放在货架上，整齐有序；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厨房和餐厅均设置有消防装置，标识清晰、设置齐全，有灭蝇灯，配置有消毒柜，正常运行；餐厅地面干净整洁，餐座椅排放有序，墙面张贴有节约粮食等标语</w:t>
            </w:r>
            <w:r>
              <w:rPr>
                <w:rFonts w:hint="eastAsia" w:cs="Times New Roman" w:eastAsiaTheme="minorEastAsia"/>
                <w:color w:val="auto"/>
                <w:sz w:val="21"/>
                <w:szCs w:val="21"/>
                <w:highlight w:val="none"/>
                <w:lang w:val="en-US" w:eastAsia="zh-CN"/>
              </w:rPr>
              <w:t>，空调开放，未观察到虫鼠及蚊蝇</w:t>
            </w:r>
            <w:r>
              <w:rPr>
                <w:rFonts w:hint="eastAsia" w:ascii="Times New Roman" w:hAnsi="Times New Roman" w:cs="Times New Roman" w:eastAsiaTheme="minorEastAsia"/>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查见“有害生物防治合同”，与江西洁康海尔斯环保科技有限公司签订，2021.1.1；明确了消杀的类别及效果标准；保留有2021年消杀计划以及消杀记录，抽见：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Times New Roman" w:hAnsi="Times New Roman" w:cs="Times New Roman" w:eastAsiaTheme="minorEastAsia"/>
                <w:color w:val="auto"/>
                <w:sz w:val="21"/>
                <w:szCs w:val="21"/>
                <w:highlight w:val="none"/>
                <w:lang w:val="en-US" w:eastAsia="zh-CN"/>
              </w:rPr>
              <w:t>2021.1-6，施药内容及作业内容，服务质量管理、虫害场所等、虫控师签名、单位证明人签名；</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szCs w:val="22"/>
                <w:lang w:val="en-US" w:eastAsia="zh-CN"/>
              </w:rPr>
            </w:pPr>
            <w:r>
              <w:rPr>
                <w:rFonts w:hint="eastAsia"/>
                <w:szCs w:val="22"/>
                <w:lang w:val="en-US" w:eastAsia="zh-CN"/>
              </w:rPr>
              <w:t>查见“设备维护保养记录”，抽见：2021.5.11、5.12、5.16、5.20等；明确了保养内容，记录了保养结果-正常；保养人签字；</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按公司要求人走关灯，电脑要求人走后电源切断；</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节约用水用电、纸张双面使用；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办公区域配备了灭火器材；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eastAsia="宋体" w:cs="Times New Roman"/>
                <w:kern w:val="2"/>
                <w:sz w:val="21"/>
                <w:highlight w:val="none"/>
                <w:lang w:val="zh-CN" w:eastAsia="zh-CN" w:bidi="ar-SA"/>
              </w:rPr>
            </w:pPr>
            <w:r>
              <w:rPr>
                <w:rFonts w:hint="eastAsia" w:ascii="Times New Roman" w:hAnsi="Times New Roman" w:cs="Times New Roman" w:eastAsiaTheme="minorEastAsia"/>
                <w:color w:val="auto"/>
                <w:sz w:val="21"/>
                <w:szCs w:val="21"/>
                <w:highlight w:val="none"/>
                <w:lang w:val="en-US" w:eastAsia="zh-CN"/>
              </w:rPr>
              <w:t>办公室内主要是电的使用，现场查看电路、电源正常，无乱拉乱接电线、使用超额电气等现象。</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Times New Roman" w:eastAsia="宋体" w:cs="Times New Roman"/>
                <w:kern w:val="2"/>
                <w:sz w:val="21"/>
                <w:szCs w:val="21"/>
                <w:lang w:val="en-US" w:eastAsia="zh-CN" w:bidi="ar-SA"/>
              </w:rPr>
            </w:pPr>
            <w:r>
              <w:rPr>
                <w:rFonts w:hAnsi="宋体"/>
                <w:szCs w:val="21"/>
              </w:rPr>
              <w:t>应急准备和响应</w:t>
            </w:r>
          </w:p>
        </w:tc>
        <w:tc>
          <w:tcPr>
            <w:tcW w:w="0" w:type="auto"/>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O：8.2</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保持有：火灾应急预案、触电事故应急预案、食物中毒应急预案；基本符合；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查见“应急预案演练记录”，显示2021年3月21日，公司组织进行了火灾事故应急响应演练；明确了演练类别、演练内容、物资准备和人员培训情况、演练过程描述、人员分工等内容；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总结：对演练效果进行了评价；未发现预案需要改进的需求。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zh-CN" w:eastAsia="zh-CN" w:bidi="ar-SA"/>
              </w:rPr>
            </w:pPr>
            <w:r>
              <w:rPr>
                <w:rFonts w:hint="eastAsia" w:ascii="Times New Roman" w:hAnsi="Times New Roman" w:cs="Times New Roman" w:eastAsiaTheme="minorEastAsia"/>
                <w:color w:val="auto"/>
                <w:sz w:val="21"/>
                <w:szCs w:val="21"/>
                <w:highlight w:val="none"/>
                <w:lang w:val="en-US" w:eastAsia="zh-CN"/>
              </w:rPr>
              <w:t>另查见2021年3月22日，公司组织进行了触电事故应急预案的演练；同上。</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Times New Roman" w:eastAsia="宋体" w:cs="Times New Roman"/>
                <w:kern w:val="2"/>
                <w:sz w:val="21"/>
                <w:szCs w:val="21"/>
                <w:highlight w:val="yellow"/>
                <w:lang w:val="en-US" w:eastAsia="zh-CN" w:bidi="ar-SA"/>
              </w:rPr>
            </w:pPr>
            <w:r>
              <w:rPr>
                <w:rFonts w:hAnsi="宋体"/>
                <w:spacing w:val="-6"/>
                <w:szCs w:val="21"/>
                <w:highlight w:val="none"/>
              </w:rPr>
              <w:t>监视、测量、分析和评价</w:t>
            </w:r>
          </w:p>
        </w:tc>
        <w:tc>
          <w:tcPr>
            <w:tcW w:w="0" w:type="auto"/>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O:9.1.1</w:t>
            </w:r>
          </w:p>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Q:9.1.3</w:t>
            </w:r>
          </w:p>
        </w:tc>
        <w:tc>
          <w:tcPr>
            <w:tcW w:w="0" w:type="auto"/>
            <w:vAlign w:val="top"/>
          </w:tcPr>
          <w:p>
            <w:pPr>
              <w:spacing w:line="360" w:lineRule="auto"/>
              <w:ind w:firstLine="420" w:firstLineChars="200"/>
              <w:rPr>
                <w:rFonts w:hint="default"/>
                <w:lang w:val="en-US" w:eastAsia="zh-CN"/>
              </w:rPr>
            </w:pPr>
            <w:r>
              <w:rPr>
                <w:rFonts w:hint="eastAsia"/>
                <w:lang w:val="en-US" w:eastAsia="zh-CN"/>
              </w:rPr>
              <w:t>公司在管理手册中明确了监视测量的要求，</w:t>
            </w:r>
            <w:r>
              <w:rPr>
                <w:rFonts w:hint="default"/>
                <w:lang w:val="en-US" w:eastAsia="zh-CN"/>
              </w:rPr>
              <w:t>制定了《顾客满意度测量控制程序》、《管理评审控制程序》和《内部审核控制程序》等程序。</w:t>
            </w:r>
          </w:p>
          <w:p>
            <w:pPr>
              <w:spacing w:line="360" w:lineRule="auto"/>
              <w:ind w:firstLine="420" w:firstLineChars="200"/>
              <w:rPr>
                <w:rFonts w:hint="eastAsia"/>
                <w:lang w:val="en-US" w:eastAsia="zh-CN"/>
              </w:rPr>
            </w:pPr>
            <w:r>
              <w:rPr>
                <w:rFonts w:hint="eastAsia"/>
                <w:lang w:val="en-US" w:eastAsia="zh-CN"/>
              </w:rPr>
              <w:t>行政部保留“目标考核表”，对各部门完成目标情况进行监测；</w:t>
            </w:r>
          </w:p>
          <w:p>
            <w:pPr>
              <w:pStyle w:val="3"/>
              <w:spacing w:line="360" w:lineRule="auto"/>
              <w:ind w:firstLine="420" w:firstLineChars="200"/>
              <w:rPr>
                <w:rFonts w:hint="eastAsia"/>
                <w:highlight w:val="none"/>
                <w:lang w:val="en-US" w:eastAsia="zh-CN"/>
              </w:rPr>
            </w:pPr>
            <w:r>
              <w:rPr>
                <w:rFonts w:hint="eastAsia"/>
                <w:highlight w:val="none"/>
                <w:lang w:val="en-US" w:eastAsia="zh-CN"/>
              </w:rPr>
              <w:t>查见“环境安全运行检查记录”，每月一次，抽见2021年2-6月，对固废集中收集、安全用电、消防安全、持证上岗等情况进行检查，均正常。</w:t>
            </w:r>
          </w:p>
          <w:p>
            <w:pPr>
              <w:pStyle w:val="3"/>
              <w:spacing w:line="360" w:lineRule="auto"/>
              <w:ind w:firstLine="420" w:firstLineChars="200"/>
              <w:rPr>
                <w:rFonts w:hint="eastAsia"/>
                <w:highlight w:val="none"/>
                <w:lang w:val="en-US" w:eastAsia="zh-CN"/>
              </w:rPr>
            </w:pPr>
            <w:r>
              <w:rPr>
                <w:rFonts w:hint="eastAsia"/>
                <w:highlight w:val="none"/>
                <w:lang w:val="en-US" w:eastAsia="zh-CN"/>
              </w:rPr>
              <w:t>提供“油烟监测报告”，2021.1.19，南昌市环量环境监测服务有限公司出具；检测结果油烟浓度小于标准值；</w:t>
            </w:r>
          </w:p>
          <w:p>
            <w:pPr>
              <w:pStyle w:val="3"/>
              <w:keepNext w:val="0"/>
              <w:keepLines w:val="0"/>
              <w:pageBreakBefore w:val="0"/>
              <w:widowControl w:val="0"/>
              <w:kinsoku/>
              <w:wordWrap/>
              <w:overflowPunct/>
              <w:topLinePunct w:val="0"/>
              <w:autoSpaceDE/>
              <w:autoSpaceDN/>
              <w:bidi w:val="0"/>
              <w:spacing w:after="0" w:afterLines="0"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对目标完成、顾客满意等进行统计分析，保留分析结果。</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Times New Roman" w:eastAsia="宋体" w:cs="Times New Roman"/>
                <w:kern w:val="2"/>
                <w:sz w:val="21"/>
                <w:szCs w:val="21"/>
                <w:lang w:val="en-US" w:eastAsia="zh-CN" w:bidi="ar-SA"/>
              </w:rPr>
            </w:pPr>
            <w:r>
              <w:rPr>
                <w:rFonts w:hAnsi="宋体"/>
                <w:szCs w:val="21"/>
              </w:rPr>
              <w:t>内部审核</w:t>
            </w:r>
          </w:p>
        </w:tc>
        <w:tc>
          <w:tcPr>
            <w:tcW w:w="0" w:type="auto"/>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O</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9.2</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highlight w:val="none"/>
                <w:lang w:val="en-US" w:eastAsia="zh-CN"/>
              </w:rPr>
            </w:pPr>
            <w:r>
              <w:rPr>
                <w:rFonts w:hint="eastAsia"/>
                <w:highlight w:val="none"/>
                <w:lang w:val="en-US" w:eastAsia="zh-CN"/>
              </w:rPr>
              <w:t>2021年10月20日，对各部门进行了内审，保留了内审计划、内审记录、不符合报告、内审报告；内审覆盖了管理体系范围内的活动及标准的要求；</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default"/>
                <w:highlight w:val="none"/>
                <w:lang w:val="en-US" w:eastAsia="zh-CN"/>
              </w:rPr>
            </w:pPr>
            <w:r>
              <w:rPr>
                <w:rFonts w:hint="eastAsia"/>
                <w:highlight w:val="none"/>
                <w:lang w:val="en-US" w:eastAsia="zh-CN"/>
              </w:rPr>
              <w:t>本次内审开具不符合报告1份，已整改，有整改验收记录；</w:t>
            </w:r>
          </w:p>
          <w:p>
            <w:pPr>
              <w:keepNext w:val="0"/>
              <w:keepLines w:val="0"/>
              <w:pageBreakBefore w:val="0"/>
              <w:widowControl w:val="0"/>
              <w:kinsoku/>
              <w:wordWrap/>
              <w:overflowPunct/>
              <w:topLinePunct w:val="0"/>
              <w:autoSpaceDE/>
              <w:autoSpaceDN/>
              <w:bidi w:val="0"/>
              <w:spacing w:after="0" w:line="360" w:lineRule="auto"/>
              <w:ind w:firstLine="420" w:firstLineChars="200"/>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内审结论为：体系运行基本良好，运行达到一定的效果，基本符合标准的要求，但仍存在不足，各部门应举一反三，对类似问题予以整改。</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pageBreakBefore w:val="0"/>
              <w:widowControl w:val="0"/>
              <w:kinsoku/>
              <w:wordWrap/>
              <w:overflowPunct/>
              <w:topLinePunct w:val="0"/>
              <w:autoSpaceDE/>
              <w:autoSpaceDN/>
              <w:bidi w:val="0"/>
              <w:spacing w:after="0" w:line="360" w:lineRule="auto"/>
              <w:jc w:val="left"/>
              <w:rPr>
                <w:rFonts w:hint="eastAsia" w:ascii="Times New Roman" w:hAnsi="Times New Roman" w:eastAsia="宋体" w:cs="Times New Roman"/>
                <w:kern w:val="2"/>
                <w:sz w:val="21"/>
                <w:szCs w:val="21"/>
                <w:lang w:val="en-US" w:eastAsia="zh-CN" w:bidi="ar-SA"/>
              </w:rPr>
            </w:pPr>
            <w:r>
              <w:rPr>
                <w:rFonts w:hAnsi="宋体"/>
                <w:szCs w:val="21"/>
              </w:rPr>
              <w:t>不合格和纠正措施</w:t>
            </w:r>
          </w:p>
        </w:tc>
        <w:tc>
          <w:tcPr>
            <w:tcW w:w="0" w:type="auto"/>
            <w:vAlign w:val="center"/>
          </w:tcPr>
          <w:p>
            <w:pPr>
              <w:keepNext w:val="0"/>
              <w:keepLines w:val="0"/>
              <w:pageBreakBefore w:val="0"/>
              <w:widowControl w:val="0"/>
              <w:kinsoku/>
              <w:wordWrap/>
              <w:overflowPunct/>
              <w:topLinePunct w:val="0"/>
              <w:autoSpaceDE/>
              <w:autoSpaceDN/>
              <w:bidi w:val="0"/>
              <w:spacing w:after="0" w:line="360" w:lineRule="auto"/>
              <w:jc w:val="center"/>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kern w:val="2"/>
                <w:sz w:val="21"/>
                <w:szCs w:val="21"/>
                <w:lang w:val="en-US" w:eastAsia="zh-CN" w:bidi="ar-SA"/>
              </w:rPr>
              <w:t>O</w:t>
            </w:r>
            <w:r>
              <w:rPr>
                <w:rFonts w:hint="eastAsia" w:ascii="宋体" w:hAnsi="宋体" w:cs="Arial"/>
                <w:color w:val="auto"/>
                <w:spacing w:val="-6"/>
                <w:kern w:val="2"/>
                <w:sz w:val="21"/>
                <w:szCs w:val="21"/>
                <w:lang w:val="en-US" w:eastAsia="zh-CN" w:bidi="ar-SA"/>
              </w:rPr>
              <w:t>:</w:t>
            </w:r>
            <w:r>
              <w:rPr>
                <w:rFonts w:hint="eastAsia" w:ascii="宋体" w:hAnsi="宋体" w:eastAsia="宋体" w:cs="Arial"/>
                <w:color w:val="auto"/>
                <w:spacing w:val="-6"/>
                <w:kern w:val="2"/>
                <w:sz w:val="21"/>
                <w:szCs w:val="21"/>
                <w:lang w:val="en-US" w:eastAsia="zh-CN" w:bidi="ar-SA"/>
              </w:rPr>
              <w:t>10.2</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 xml:space="preserve">公司建立“不符合、纠正和预防措施控制程序”、“事故调查处理控制程序”，有效文件，无变化。对纠正预防措施识别、评审、验证，事故事件报告、调查、处理等进行了策划。 </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对日常检查和内审、管理评审中提出的不合格项进行了原因分析，并策划纠正措施并实施，对所采取的纠正措施进行验证。</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体系运行以来公司按照体系的要求，通过运行控制、加强培训，以及开展管理评审活动等方式采取预防措施，防止不符合/不合格的发生，不符合得到了有效控制。</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cs="Arial"/>
                <w:color w:val="auto"/>
                <w:spacing w:val="-6"/>
                <w:sz w:val="21"/>
                <w:szCs w:val="21"/>
                <w:highlight w:val="none"/>
                <w:lang w:val="en-US" w:eastAsia="zh-CN"/>
              </w:rPr>
              <w:t>公司成立以来没有发生重大质量事故和投诉处罚，没有发生环境事件和投诉处罚。</w:t>
            </w:r>
          </w:p>
          <w:p>
            <w:pPr>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宋体" w:hAnsi="宋体" w:cs="Arial"/>
                <w:color w:val="auto"/>
                <w:spacing w:val="-6"/>
                <w:sz w:val="21"/>
                <w:szCs w:val="21"/>
                <w:highlight w:val="none"/>
                <w:lang w:val="en-US" w:eastAsia="zh-CN"/>
              </w:rPr>
              <w:t>基本符合标准规定要求。</w:t>
            </w:r>
          </w:p>
        </w:tc>
        <w:tc>
          <w:tcPr>
            <w:tcW w:w="0" w:type="auto"/>
            <w:vAlign w:val="top"/>
          </w:tcPr>
          <w:p>
            <w:pPr>
              <w:keepNext w:val="0"/>
              <w:keepLines w:val="0"/>
              <w:pageBreakBefore w:val="0"/>
              <w:widowControl w:val="0"/>
              <w:kinsoku/>
              <w:wordWrap/>
              <w:overflowPunct/>
              <w:topLinePunct w:val="0"/>
              <w:autoSpaceDE/>
              <w:autoSpaceDN/>
              <w:bidi w:val="0"/>
              <w:spacing w:after="0" w:line="360" w:lineRule="auto"/>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25BC"/>
    <w:rsid w:val="7F656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5</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2021-11-30T08:14:24Z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53CC2D164A584EEC98C084C32685DD34</vt:lpwstr>
  </property>
  <property fmtid="{D5CDD505-2E9C-101B-9397-08002B2CF9AE}" pid="3" name="KSOProductBuildVer">
    <vt:lpwstr>2052-11.1.0.11115</vt:lpwstr>
  </property>
</Properties>
</file>