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四川芯码信息技术有限公司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陶江胜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276" w:lineRule="auto"/>
              <w:ind w:firstLine="422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u w:val="single"/>
              </w:rPr>
              <w:t>2</w:t>
            </w:r>
            <w:r>
              <w:rPr>
                <w:rFonts w:ascii="宋体" w:hAnsi="宋体" w:cs="宋体"/>
                <w:b/>
                <w:szCs w:val="21"/>
                <w:u w:val="single"/>
              </w:rPr>
              <w:t>019.11.4公司与成都三叶草科技有限公司签订的《电脑采购合同》，未列入合格供方名录、未经过</w:t>
            </w:r>
            <w:r>
              <w:rPr>
                <w:rFonts w:hint="eastAsia" w:ascii="宋体" w:hAnsi="宋体" w:cs="宋体"/>
                <w:b/>
                <w:szCs w:val="21"/>
                <w:u w:val="single"/>
              </w:rPr>
              <w:t>供方评价；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☑ GB/T 19001:2016 idt ISO 9001:2015标准</w:t>
            </w:r>
            <w:r>
              <w:rPr>
                <w:rFonts w:ascii="宋体" w:hAnsi="宋体"/>
                <w:b/>
                <w:sz w:val="22"/>
                <w:szCs w:val="22"/>
              </w:rPr>
              <w:t>8.4.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bookmarkStart w:id="5" w:name="_GoBack"/>
            <w:bookmarkEnd w:id="5"/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E4E"/>
    <w:rsid w:val="002C1E4E"/>
    <w:rsid w:val="006964BE"/>
    <w:rsid w:val="00E62DAD"/>
    <w:rsid w:val="0F7A012C"/>
    <w:rsid w:val="1CE60ACE"/>
    <w:rsid w:val="38A44AA0"/>
    <w:rsid w:val="3F7541FF"/>
    <w:rsid w:val="62973863"/>
    <w:rsid w:val="63DD751D"/>
    <w:rsid w:val="6AFB7B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109</Words>
  <Characters>625</Characters>
  <Lines>5</Lines>
  <Paragraphs>1</Paragraphs>
  <TotalTime>22</TotalTime>
  <ScaleCrop>false</ScaleCrop>
  <LinksUpToDate>false</LinksUpToDate>
  <CharactersWithSpaces>733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2019-11-27T06:16:34Z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