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rPr>
                <w:sz w:val="24"/>
                <w:szCs w:val="24"/>
              </w:rP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pPr>
              <w:rPr>
                <w:sz w:val="24"/>
                <w:szCs w:val="24"/>
              </w:rPr>
            </w:pPr>
            <w:r>
              <w:rPr>
                <w:rFonts w:hint="eastAsia"/>
                <w:sz w:val="24"/>
                <w:szCs w:val="24"/>
              </w:rPr>
              <w:t>条款</w:t>
            </w:r>
          </w:p>
        </w:tc>
        <w:tc>
          <w:tcPr>
            <w:tcW w:w="10004" w:type="dxa"/>
            <w:vAlign w:val="center"/>
          </w:tcPr>
          <w:p>
            <w:pPr>
              <w:rPr>
                <w:sz w:val="24"/>
                <w:szCs w:val="24"/>
              </w:rPr>
            </w:pPr>
            <w:r>
              <w:rPr>
                <w:rFonts w:hint="eastAsia"/>
                <w:sz w:val="24"/>
                <w:szCs w:val="24"/>
              </w:rPr>
              <w:t>受审核部门：销售部      主管领导：王宇     陪同人员：朱志涛</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sz w:val="24"/>
                <w:szCs w:val="24"/>
              </w:rPr>
            </w:pPr>
          </w:p>
        </w:tc>
        <w:tc>
          <w:tcPr>
            <w:tcW w:w="960" w:type="dxa"/>
            <w:vMerge w:val="continue"/>
            <w:vAlign w:val="center"/>
          </w:tcPr>
          <w:p>
            <w:pPr>
              <w:rPr>
                <w:sz w:val="24"/>
                <w:szCs w:val="24"/>
              </w:rPr>
            </w:pPr>
          </w:p>
        </w:tc>
        <w:tc>
          <w:tcPr>
            <w:tcW w:w="10004" w:type="dxa"/>
            <w:vAlign w:val="center"/>
          </w:tcPr>
          <w:p>
            <w:pPr>
              <w:spacing w:before="120"/>
              <w:rPr>
                <w:sz w:val="24"/>
                <w:szCs w:val="24"/>
              </w:rPr>
            </w:pPr>
            <w:r>
              <w:rPr>
                <w:rFonts w:hint="eastAsia"/>
                <w:sz w:val="24"/>
                <w:szCs w:val="24"/>
              </w:rPr>
              <w:t>审核员：郭力、冯力      审核时间：2021.11.27</w:t>
            </w:r>
          </w:p>
        </w:tc>
        <w:tc>
          <w:tcPr>
            <w:tcW w:w="1585" w:type="dxa"/>
            <w:vMerge w:val="continue"/>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sz w:val="24"/>
                <w:szCs w:val="24"/>
              </w:rPr>
            </w:pPr>
          </w:p>
        </w:tc>
        <w:tc>
          <w:tcPr>
            <w:tcW w:w="960" w:type="dxa"/>
            <w:vMerge w:val="continue"/>
            <w:vAlign w:val="center"/>
          </w:tcPr>
          <w:p>
            <w:pPr>
              <w:rPr>
                <w:sz w:val="24"/>
                <w:szCs w:val="24"/>
              </w:rPr>
            </w:pPr>
          </w:p>
        </w:tc>
        <w:tc>
          <w:tcPr>
            <w:tcW w:w="10004" w:type="dxa"/>
            <w:vAlign w:val="center"/>
          </w:tcPr>
          <w:p>
            <w:pPr>
              <w:rPr>
                <w:sz w:val="24"/>
                <w:szCs w:val="24"/>
              </w:rPr>
            </w:pPr>
            <w:r>
              <w:rPr>
                <w:rFonts w:hint="eastAsia"/>
                <w:szCs w:val="21"/>
              </w:rPr>
              <w:t>审核条款：</w:t>
            </w:r>
            <w:r>
              <w:rPr>
                <w:rFonts w:hint="eastAsia" w:ascii="宋体" w:hAnsi="宋体"/>
                <w:szCs w:val="21"/>
              </w:rPr>
              <w:t>Q5.3组织的岗位、职责的权限、6.2质量、目标及其实现的策划、8.2.1总则、8.2.2产品要求的确定、8.2.3产品有关要求的评审、8.2.4产品有关要求的更改控制、8.4外部提供过程、产品和服务的控制、8.4.1总则、8.4.2外部供方的控制类型和程度、8.4.3提供给外部供方的信息</w:t>
            </w:r>
            <w:bookmarkStart w:id="0" w:name="_GoBack"/>
            <w:bookmarkEnd w:id="0"/>
            <w:r>
              <w:rPr>
                <w:rFonts w:hint="eastAsia" w:asciiTheme="minorEastAsia" w:hAnsiTheme="minorEastAsia" w:eastAsiaTheme="minorEastAsia" w:cstheme="minorEastAsia"/>
                <w:szCs w:val="21"/>
              </w:rPr>
              <w:t>、</w:t>
            </w:r>
            <w:r>
              <w:rPr>
                <w:rFonts w:hint="eastAsia" w:ascii="宋体" w:hAnsi="宋体"/>
                <w:szCs w:val="21"/>
              </w:rPr>
              <w:t>8.5.3顾客或外部供方的财产、8.5.5交付后活动、9.1.2顾客满意</w:t>
            </w:r>
          </w:p>
        </w:tc>
        <w:tc>
          <w:tcPr>
            <w:tcW w:w="1585" w:type="dxa"/>
            <w:vMerge w:val="continue"/>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jc w:val="center"/>
              <w:rPr>
                <w:sz w:val="24"/>
                <w:szCs w:val="24"/>
              </w:rPr>
            </w:pPr>
            <w:r>
              <w:rPr>
                <w:rFonts w:hint="eastAsia" w:ascii="宋体" w:hAnsi="宋体"/>
                <w:sz w:val="24"/>
                <w:szCs w:val="24"/>
              </w:rPr>
              <w:t>组织的岗位、职责的权限</w:t>
            </w:r>
          </w:p>
        </w:tc>
        <w:tc>
          <w:tcPr>
            <w:tcW w:w="960" w:type="dxa"/>
          </w:tcPr>
          <w:p>
            <w:pPr>
              <w:rPr>
                <w:sz w:val="24"/>
                <w:szCs w:val="24"/>
              </w:rPr>
            </w:pPr>
            <w:r>
              <w:rPr>
                <w:rFonts w:hint="eastAsia" w:ascii="宋体" w:hAnsi="宋体"/>
                <w:sz w:val="24"/>
                <w:szCs w:val="24"/>
              </w:rPr>
              <w:t>Q5.3</w:t>
            </w:r>
          </w:p>
        </w:tc>
        <w:tc>
          <w:tcPr>
            <w:tcW w:w="10004" w:type="dxa"/>
          </w:tcPr>
          <w:p>
            <w:pPr>
              <w:spacing w:line="360" w:lineRule="auto"/>
              <w:ind w:left="120" w:firstLine="240" w:firstLineChars="100"/>
              <w:jc w:val="left"/>
              <w:rPr>
                <w:rFonts w:ascii="宋体" w:hAnsi="宋体"/>
                <w:sz w:val="24"/>
                <w:szCs w:val="24"/>
              </w:rPr>
            </w:pPr>
            <w:r>
              <w:rPr>
                <w:rFonts w:hint="eastAsia" w:ascii="宋体" w:hAnsi="宋体"/>
                <w:sz w:val="24"/>
                <w:szCs w:val="24"/>
              </w:rPr>
              <w:t>根据部门领导介绍及远程视频查证，销售部在公司质量管理体系中的职责及权限在质量手册职能分配表中进行了明确规定。主要负责与与顾客有关过程的控制、顾客财产管理、产品交付和交付后活动、顾客满意信息的收集和分析。</w:t>
            </w:r>
          </w:p>
          <w:p>
            <w:pPr>
              <w:spacing w:line="360" w:lineRule="auto"/>
              <w:ind w:left="120" w:firstLine="240" w:firstLineChars="100"/>
              <w:jc w:val="left"/>
              <w:rPr>
                <w:sz w:val="24"/>
                <w:szCs w:val="24"/>
              </w:rPr>
            </w:pPr>
            <w:r>
              <w:rPr>
                <w:rFonts w:hint="eastAsia" w:ascii="宋体" w:hAnsi="宋体"/>
                <w:sz w:val="24"/>
                <w:szCs w:val="24"/>
              </w:rPr>
              <w:t>经座谈交流，部门主管人员对部门分管的过程及管理要求理解正确，部门内部职责分工明确，经培训及内部沟通，部门员工对本岗位的职责已理解，并有明确的考核机制，部门主管按月对下属员工的职责落实情况进行检查、考核，能够保证部门职责的落实。</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jc w:val="center"/>
              <w:rPr>
                <w:sz w:val="24"/>
                <w:szCs w:val="24"/>
              </w:rPr>
            </w:pPr>
            <w:r>
              <w:rPr>
                <w:rFonts w:hint="eastAsia" w:ascii="宋体" w:hAnsi="宋体"/>
                <w:sz w:val="24"/>
                <w:szCs w:val="24"/>
              </w:rPr>
              <w:t>质量、目标及其实现的策划</w:t>
            </w:r>
          </w:p>
        </w:tc>
        <w:tc>
          <w:tcPr>
            <w:tcW w:w="960" w:type="dxa"/>
          </w:tcPr>
          <w:p>
            <w:pPr>
              <w:rPr>
                <w:sz w:val="24"/>
                <w:szCs w:val="24"/>
              </w:rPr>
            </w:pPr>
            <w:r>
              <w:rPr>
                <w:rFonts w:hint="eastAsia" w:ascii="宋体" w:hAnsi="宋体"/>
                <w:sz w:val="24"/>
                <w:szCs w:val="24"/>
              </w:rPr>
              <w:t>Q6.2</w:t>
            </w:r>
          </w:p>
        </w:tc>
        <w:tc>
          <w:tcPr>
            <w:tcW w:w="10004" w:type="dxa"/>
          </w:tcPr>
          <w:p>
            <w:pPr>
              <w:adjustRightInd w:val="0"/>
              <w:spacing w:line="360" w:lineRule="auto"/>
              <w:ind w:firstLine="480" w:firstLineChars="200"/>
              <w:rPr>
                <w:rFonts w:ascii="宋体" w:hAnsi="宋体"/>
                <w:sz w:val="24"/>
                <w:szCs w:val="24"/>
              </w:rPr>
            </w:pPr>
            <w:r>
              <w:rPr>
                <w:rFonts w:hint="eastAsia" w:ascii="宋体" w:hAnsi="宋体"/>
                <w:sz w:val="24"/>
                <w:szCs w:val="24"/>
              </w:rPr>
              <w:t>查：综合部根据公司质量目标和部门职责，制定了公司各部门质量目标分解表，经总经理批准。涉及销售部的质量目标共</w:t>
            </w:r>
            <w:r>
              <w:rPr>
                <w:rFonts w:ascii="宋体" w:hAnsi="宋体"/>
                <w:sz w:val="24"/>
                <w:szCs w:val="24"/>
              </w:rPr>
              <w:t>2</w:t>
            </w:r>
            <w:r>
              <w:rPr>
                <w:rFonts w:hint="eastAsia" w:ascii="宋体" w:hAnsi="宋体"/>
                <w:sz w:val="24"/>
                <w:szCs w:val="24"/>
              </w:rPr>
              <w:t>项，综合部制定了质量目标的考核方法和考核频次。</w:t>
            </w:r>
          </w:p>
          <w:p>
            <w:pPr>
              <w:adjustRightInd w:val="0"/>
              <w:spacing w:line="360" w:lineRule="auto"/>
              <w:ind w:firstLine="480" w:firstLineChars="200"/>
              <w:rPr>
                <w:rFonts w:hint="eastAsia" w:ascii="宋体" w:hAnsi="宋体"/>
                <w:sz w:val="24"/>
                <w:szCs w:val="24"/>
              </w:rPr>
            </w:pPr>
            <w:r>
              <w:rPr>
                <w:rFonts w:hint="eastAsia" w:ascii="宋体" w:hAnsi="宋体"/>
                <w:sz w:val="24"/>
                <w:szCs w:val="24"/>
              </w:rPr>
              <w:t>顾客满意度≥90分</w:t>
            </w:r>
            <w:r>
              <w:rPr>
                <w:rFonts w:hint="eastAsia" w:ascii="宋体" w:hAnsi="宋体"/>
                <w:sz w:val="24"/>
                <w:szCs w:val="24"/>
              </w:rPr>
              <w:tab/>
            </w:r>
            <w:r>
              <w:rPr>
                <w:rFonts w:hint="eastAsia" w:ascii="宋体" w:hAnsi="宋体"/>
                <w:sz w:val="24"/>
                <w:szCs w:val="24"/>
                <w:lang w:val="en-US" w:eastAsia="zh-CN"/>
              </w:rPr>
              <w:t xml:space="preserve">   </w:t>
            </w:r>
            <w:r>
              <w:rPr>
                <w:rFonts w:hint="eastAsia" w:ascii="宋体" w:hAnsi="宋体"/>
                <w:sz w:val="24"/>
                <w:szCs w:val="24"/>
              </w:rPr>
              <w:t>（调查总分/调查份数）（一年/次）</w:t>
            </w:r>
          </w:p>
          <w:p>
            <w:pPr>
              <w:adjustRightInd w:val="0"/>
              <w:spacing w:line="360" w:lineRule="auto"/>
              <w:ind w:firstLine="480" w:firstLineChars="200"/>
              <w:rPr>
                <w:rFonts w:hint="eastAsia" w:ascii="宋体" w:hAnsi="宋体"/>
                <w:sz w:val="24"/>
                <w:szCs w:val="24"/>
              </w:rPr>
            </w:pPr>
            <w:r>
              <w:rPr>
                <w:rFonts w:hint="eastAsia" w:ascii="宋体" w:hAnsi="宋体"/>
                <w:sz w:val="24"/>
                <w:szCs w:val="24"/>
              </w:rPr>
              <w:t>合同评审率100%</w:t>
            </w:r>
            <w:r>
              <w:rPr>
                <w:rFonts w:hint="eastAsia" w:ascii="宋体" w:hAnsi="宋体"/>
                <w:sz w:val="24"/>
                <w:szCs w:val="24"/>
              </w:rPr>
              <w:tab/>
            </w:r>
            <w:r>
              <w:rPr>
                <w:rFonts w:hint="eastAsia" w:ascii="宋体" w:hAnsi="宋体"/>
                <w:sz w:val="24"/>
                <w:szCs w:val="24"/>
              </w:rPr>
              <w:t xml:space="preserve">   </w:t>
            </w:r>
            <w:r>
              <w:rPr>
                <w:rFonts w:hint="eastAsia" w:ascii="宋体" w:hAnsi="宋体"/>
                <w:sz w:val="24"/>
                <w:szCs w:val="24"/>
                <w:lang w:val="en-US" w:eastAsia="zh-CN"/>
              </w:rPr>
              <w:t xml:space="preserve"> </w:t>
            </w:r>
            <w:r>
              <w:rPr>
                <w:rFonts w:hint="eastAsia" w:ascii="宋体" w:hAnsi="宋体"/>
                <w:sz w:val="24"/>
                <w:szCs w:val="24"/>
              </w:rPr>
              <w:t>合同评审数量/签订合同总数量×100%（一季度/次）</w:t>
            </w:r>
          </w:p>
          <w:p>
            <w:pPr>
              <w:adjustRightInd w:val="0"/>
              <w:spacing w:line="360" w:lineRule="auto"/>
              <w:ind w:firstLine="480" w:firstLineChars="200"/>
              <w:rPr>
                <w:sz w:val="24"/>
                <w:szCs w:val="24"/>
              </w:rPr>
            </w:pPr>
            <w:r>
              <w:rPr>
                <w:rFonts w:hint="eastAsia" w:ascii="宋体" w:hAnsi="宋体"/>
                <w:sz w:val="24"/>
                <w:szCs w:val="24"/>
              </w:rPr>
              <w:t>采购及时率≥95%</w:t>
            </w:r>
            <w:r>
              <w:rPr>
                <w:rFonts w:hint="eastAsia" w:ascii="宋体" w:hAnsi="宋体"/>
                <w:sz w:val="24"/>
                <w:szCs w:val="24"/>
              </w:rPr>
              <w:tab/>
            </w:r>
            <w:r>
              <w:rPr>
                <w:rFonts w:hint="eastAsia" w:ascii="宋体" w:hAnsi="宋体"/>
                <w:sz w:val="24"/>
                <w:szCs w:val="24"/>
              </w:rPr>
              <w:t xml:space="preserve">    及时批数/采购批数*100%/×100%（一季度/次）</w:t>
            </w:r>
          </w:p>
          <w:p>
            <w:pPr>
              <w:adjustRightInd w:val="0"/>
              <w:spacing w:line="360" w:lineRule="auto"/>
              <w:ind w:firstLine="480" w:firstLineChars="200"/>
              <w:rPr>
                <w:sz w:val="24"/>
                <w:szCs w:val="24"/>
              </w:rPr>
            </w:pPr>
            <w:r>
              <w:rPr>
                <w:rFonts w:hint="eastAsia"/>
                <w:sz w:val="24"/>
                <w:szCs w:val="24"/>
              </w:rPr>
              <w:t>查看的销售部202</w:t>
            </w:r>
            <w:r>
              <w:rPr>
                <w:rFonts w:hint="eastAsia"/>
                <w:sz w:val="24"/>
                <w:szCs w:val="24"/>
                <w:lang w:val="en-US" w:eastAsia="zh-CN"/>
              </w:rPr>
              <w:t>1</w:t>
            </w:r>
            <w:r>
              <w:rPr>
                <w:rFonts w:hint="eastAsia"/>
                <w:sz w:val="24"/>
                <w:szCs w:val="24"/>
              </w:rPr>
              <w:t>年</w:t>
            </w:r>
            <w:r>
              <w:rPr>
                <w:rFonts w:hint="eastAsia"/>
                <w:sz w:val="24"/>
                <w:szCs w:val="24"/>
                <w:lang w:val="en-US" w:eastAsia="zh-CN"/>
              </w:rPr>
              <w:t>6</w:t>
            </w:r>
            <w:r>
              <w:rPr>
                <w:rFonts w:hint="eastAsia"/>
                <w:sz w:val="24"/>
                <w:szCs w:val="24"/>
              </w:rPr>
              <w:t>月</w:t>
            </w:r>
            <w:r>
              <w:rPr>
                <w:rFonts w:hint="eastAsia"/>
                <w:sz w:val="24"/>
                <w:szCs w:val="24"/>
                <w:lang w:eastAsia="zh-CN"/>
              </w:rPr>
              <w:t>、</w:t>
            </w:r>
            <w:r>
              <w:rPr>
                <w:rFonts w:hint="eastAsia"/>
                <w:sz w:val="24"/>
                <w:szCs w:val="24"/>
              </w:rPr>
              <w:t>202</w:t>
            </w:r>
            <w:r>
              <w:rPr>
                <w:rFonts w:hint="eastAsia"/>
                <w:sz w:val="24"/>
                <w:szCs w:val="24"/>
                <w:lang w:val="en-US" w:eastAsia="zh-CN"/>
              </w:rPr>
              <w:t>1</w:t>
            </w:r>
            <w:r>
              <w:rPr>
                <w:rFonts w:hint="eastAsia"/>
                <w:sz w:val="24"/>
                <w:szCs w:val="24"/>
              </w:rPr>
              <w:t>年</w:t>
            </w:r>
            <w:r>
              <w:rPr>
                <w:rFonts w:hint="eastAsia"/>
                <w:sz w:val="24"/>
                <w:szCs w:val="24"/>
                <w:lang w:val="en-US" w:eastAsia="zh-CN"/>
              </w:rPr>
              <w:t>9</w:t>
            </w:r>
            <w:r>
              <w:rPr>
                <w:rFonts w:hint="eastAsia"/>
                <w:sz w:val="24"/>
                <w:szCs w:val="24"/>
              </w:rPr>
              <w:t>月质量目标完成情况统计：</w:t>
            </w:r>
          </w:p>
          <w:p>
            <w:pPr>
              <w:adjustRightInd w:val="0"/>
              <w:spacing w:line="360" w:lineRule="auto"/>
              <w:ind w:firstLine="480" w:firstLineChars="200"/>
              <w:rPr>
                <w:sz w:val="24"/>
                <w:szCs w:val="24"/>
              </w:rPr>
            </w:pPr>
            <w:r>
              <w:rPr>
                <w:rFonts w:hint="eastAsia"/>
                <w:sz w:val="24"/>
                <w:szCs w:val="24"/>
              </w:rPr>
              <w:t xml:space="preserve">目标值                      实测值       </w:t>
            </w:r>
          </w:p>
          <w:p>
            <w:pPr>
              <w:adjustRightInd w:val="0"/>
              <w:spacing w:line="360" w:lineRule="auto"/>
              <w:ind w:firstLine="480" w:firstLineChars="200"/>
              <w:rPr>
                <w:rFonts w:hint="default" w:eastAsia="宋体"/>
                <w:sz w:val="24"/>
                <w:szCs w:val="24"/>
                <w:lang w:val="en-US" w:eastAsia="zh-CN"/>
              </w:rPr>
            </w:pPr>
            <w:r>
              <w:rPr>
                <w:rFonts w:hint="eastAsia"/>
                <w:sz w:val="24"/>
                <w:szCs w:val="24"/>
              </w:rPr>
              <w:t>顾客满意度≥90分</w:t>
            </w:r>
            <w:r>
              <w:rPr>
                <w:rFonts w:hint="eastAsia"/>
                <w:sz w:val="24"/>
                <w:szCs w:val="24"/>
                <w:lang w:val="en-US" w:eastAsia="zh-CN"/>
              </w:rPr>
              <w:t xml:space="preserve">             95分          </w:t>
            </w:r>
          </w:p>
          <w:p>
            <w:pPr>
              <w:adjustRightInd w:val="0"/>
              <w:spacing w:line="360" w:lineRule="auto"/>
              <w:ind w:firstLine="480" w:firstLineChars="200"/>
              <w:rPr>
                <w:rFonts w:hint="default" w:eastAsia="宋体"/>
                <w:sz w:val="24"/>
                <w:szCs w:val="24"/>
                <w:lang w:val="en-US" w:eastAsia="zh-CN"/>
              </w:rPr>
            </w:pPr>
            <w:r>
              <w:rPr>
                <w:rFonts w:hint="eastAsia"/>
                <w:sz w:val="24"/>
                <w:szCs w:val="24"/>
              </w:rPr>
              <w:t>合同评审率100%</w:t>
            </w:r>
            <w:r>
              <w:rPr>
                <w:rFonts w:hint="eastAsia"/>
                <w:sz w:val="24"/>
                <w:szCs w:val="24"/>
                <w:lang w:val="en-US" w:eastAsia="zh-CN"/>
              </w:rPr>
              <w:t xml:space="preserve">              100%</w:t>
            </w:r>
          </w:p>
          <w:p>
            <w:pPr>
              <w:adjustRightInd w:val="0"/>
              <w:spacing w:line="360" w:lineRule="auto"/>
              <w:ind w:firstLine="480" w:firstLineChars="200"/>
              <w:rPr>
                <w:sz w:val="24"/>
                <w:szCs w:val="24"/>
              </w:rPr>
            </w:pPr>
            <w:r>
              <w:rPr>
                <w:rFonts w:hint="eastAsia"/>
                <w:sz w:val="24"/>
                <w:szCs w:val="24"/>
              </w:rPr>
              <w:t xml:space="preserve">采购及时率≥95%       </w:t>
            </w:r>
            <w:r>
              <w:rPr>
                <w:rFonts w:hint="eastAsia"/>
                <w:sz w:val="24"/>
                <w:szCs w:val="24"/>
                <w:lang w:val="en-US" w:eastAsia="zh-CN"/>
              </w:rPr>
              <w:t xml:space="preserve">      100%</w:t>
            </w:r>
            <w:r>
              <w:rPr>
                <w:rFonts w:hint="eastAsia"/>
                <w:sz w:val="24"/>
                <w:szCs w:val="24"/>
              </w:rPr>
              <w:t xml:space="preserve"> </w:t>
            </w:r>
          </w:p>
          <w:p>
            <w:pPr>
              <w:adjustRightInd w:val="0"/>
              <w:spacing w:line="360" w:lineRule="auto"/>
              <w:ind w:firstLine="480" w:firstLineChars="200"/>
              <w:rPr>
                <w:rFonts w:ascii="宋体" w:hAnsi="宋体"/>
                <w:sz w:val="24"/>
                <w:szCs w:val="24"/>
              </w:rPr>
            </w:pPr>
            <w:r>
              <w:rPr>
                <w:rFonts w:hint="eastAsia"/>
                <w:sz w:val="24"/>
                <w:szCs w:val="24"/>
              </w:rPr>
              <w:t>统计人：</w:t>
            </w:r>
            <w:r>
              <w:rPr>
                <w:rFonts w:hint="eastAsia" w:ascii="宋体" w:hAnsi="宋体"/>
                <w:szCs w:val="21"/>
              </w:rPr>
              <w:t>朱箫</w:t>
            </w:r>
            <w:r>
              <w:rPr>
                <w:rFonts w:hint="eastAsia"/>
                <w:sz w:val="24"/>
                <w:szCs w:val="24"/>
              </w:rPr>
              <w:t>；部门新版质量体系运行以来的质量目标已实</w:t>
            </w:r>
            <w:r>
              <w:rPr>
                <w:rFonts w:hint="eastAsia" w:hAnsi="宋体"/>
                <w:sz w:val="24"/>
                <w:szCs w:val="24"/>
              </w:rPr>
              <w:t>现。</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jc w:val="center"/>
              <w:rPr>
                <w:rFonts w:ascii="宋体" w:hAnsi="宋体"/>
                <w:snapToGrid w:val="0"/>
                <w:kern w:val="0"/>
                <w:sz w:val="24"/>
                <w:szCs w:val="24"/>
              </w:rPr>
            </w:pPr>
            <w:r>
              <w:rPr>
                <w:rFonts w:hint="eastAsia" w:ascii="宋体" w:hAnsi="宋体"/>
                <w:sz w:val="24"/>
                <w:szCs w:val="24"/>
              </w:rPr>
              <w:t>总则</w:t>
            </w:r>
          </w:p>
        </w:tc>
        <w:tc>
          <w:tcPr>
            <w:tcW w:w="960" w:type="dxa"/>
          </w:tcPr>
          <w:p>
            <w:pPr>
              <w:rPr>
                <w:sz w:val="24"/>
                <w:szCs w:val="24"/>
              </w:rPr>
            </w:pPr>
            <w:r>
              <w:rPr>
                <w:rFonts w:hint="eastAsia" w:ascii="宋体" w:hAnsi="宋体"/>
                <w:sz w:val="24"/>
                <w:szCs w:val="24"/>
              </w:rPr>
              <w:t>Q8.2.1</w:t>
            </w:r>
          </w:p>
        </w:tc>
        <w:tc>
          <w:tcPr>
            <w:tcW w:w="10004" w:type="dxa"/>
          </w:tcPr>
          <w:p>
            <w:pPr>
              <w:spacing w:line="360" w:lineRule="auto"/>
              <w:ind w:firstLine="480" w:firstLineChars="200"/>
              <w:rPr>
                <w:sz w:val="24"/>
                <w:szCs w:val="24"/>
              </w:rPr>
            </w:pPr>
            <w:r>
              <w:rPr>
                <w:rFonts w:hint="eastAsia" w:cs="宋体"/>
                <w:sz w:val="24"/>
                <w:szCs w:val="24"/>
                <w:lang w:bidi="ar"/>
              </w:rPr>
              <w:t>经查：公司质量手册</w:t>
            </w:r>
            <w:r>
              <w:rPr>
                <w:sz w:val="24"/>
                <w:szCs w:val="24"/>
                <w:lang w:bidi="ar"/>
              </w:rPr>
              <w:t>8.2</w:t>
            </w:r>
            <w:r>
              <w:rPr>
                <w:rFonts w:hint="eastAsia" w:cs="宋体"/>
                <w:sz w:val="24"/>
                <w:szCs w:val="24"/>
                <w:lang w:bidi="ar"/>
              </w:rPr>
              <w:t>章节，</w:t>
            </w:r>
            <w:r>
              <w:rPr>
                <w:rFonts w:hint="eastAsia" w:ascii="宋体" w:hAnsi="宋体"/>
                <w:sz w:val="24"/>
                <w:szCs w:val="24"/>
              </w:rPr>
              <w:t>规定了与顾客沟通的方法、途径和要求。部门主管人员通过电话、传真、网络、调查表、登门拜访等方式，就顾客采购意向、合同要求、合同执行中的信息沟通、产品交付及售后服务、顾客满意度调查等方面，与顾客进行了充分沟通。</w:t>
            </w:r>
          </w:p>
          <w:p>
            <w:pPr>
              <w:spacing w:line="360" w:lineRule="auto"/>
              <w:ind w:firstLine="480" w:firstLineChars="200"/>
              <w:rPr>
                <w:rFonts w:ascii="宋体" w:hAnsi="宋体" w:cs="宋体"/>
                <w:sz w:val="24"/>
                <w:szCs w:val="24"/>
                <w:lang w:bidi="ar"/>
              </w:rPr>
            </w:pPr>
            <w:r>
              <w:rPr>
                <w:rFonts w:hint="eastAsia" w:cs="宋体"/>
                <w:sz w:val="24"/>
                <w:szCs w:val="24"/>
                <w:lang w:bidi="ar"/>
              </w:rPr>
              <w:t>公司目前</w:t>
            </w:r>
            <w:r>
              <w:rPr>
                <w:rFonts w:hint="eastAsia" w:ascii="宋体" w:hAnsi="宋体" w:cs="宋体"/>
                <w:sz w:val="24"/>
                <w:szCs w:val="24"/>
                <w:lang w:bidi="ar"/>
              </w:rPr>
              <w:t>Q:计算机应用软件的开发及运维；产业大数据分析的顾客主要分布西安、山西、海南等地区。部门建立的“顾客档案”对顾客名称、地址、联系人、联系方式等相关信息登记清晰。</w:t>
            </w:r>
          </w:p>
          <w:p>
            <w:pPr>
              <w:spacing w:line="360" w:lineRule="auto"/>
              <w:ind w:firstLine="480" w:firstLineChars="200"/>
              <w:rPr>
                <w:rFonts w:ascii="宋体" w:hAnsi="宋体"/>
                <w:sz w:val="24"/>
                <w:szCs w:val="24"/>
              </w:rPr>
            </w:pPr>
            <w:r>
              <w:rPr>
                <w:rFonts w:hint="eastAsia" w:ascii="宋体" w:hAnsi="宋体"/>
                <w:sz w:val="24"/>
                <w:szCs w:val="24"/>
              </w:rPr>
              <w:t>部门于202</w:t>
            </w:r>
            <w:r>
              <w:rPr>
                <w:rFonts w:hint="eastAsia" w:ascii="宋体" w:hAnsi="宋体"/>
                <w:sz w:val="24"/>
                <w:szCs w:val="24"/>
                <w:lang w:val="en-US" w:eastAsia="zh-CN"/>
              </w:rPr>
              <w:t>1</w:t>
            </w:r>
            <w:r>
              <w:rPr>
                <w:rFonts w:hint="eastAsia" w:ascii="宋体" w:hAnsi="宋体"/>
                <w:sz w:val="24"/>
                <w:szCs w:val="24"/>
              </w:rPr>
              <w:t>.</w:t>
            </w:r>
            <w:r>
              <w:rPr>
                <w:rFonts w:hint="eastAsia" w:ascii="宋体" w:hAnsi="宋体"/>
                <w:sz w:val="24"/>
                <w:szCs w:val="24"/>
                <w:lang w:val="en-US" w:eastAsia="zh-CN"/>
              </w:rPr>
              <w:t>6月</w:t>
            </w:r>
            <w:r>
              <w:rPr>
                <w:rFonts w:hint="eastAsia" w:ascii="宋体" w:hAnsi="宋体"/>
                <w:sz w:val="24"/>
                <w:szCs w:val="24"/>
              </w:rPr>
              <w:t>初按策划开展了顾客满意度的调查和分析（见本部门9.1.2检查表）。</w:t>
            </w:r>
          </w:p>
          <w:p>
            <w:pPr>
              <w:spacing w:line="360" w:lineRule="auto"/>
              <w:ind w:firstLine="480" w:firstLineChars="200"/>
              <w:rPr>
                <w:rFonts w:ascii="宋体" w:hAnsi="宋体" w:cs="宋体"/>
                <w:sz w:val="24"/>
                <w:szCs w:val="24"/>
              </w:rPr>
            </w:pPr>
            <w:r>
              <w:rPr>
                <w:rFonts w:hint="eastAsia" w:ascii="宋体" w:hAnsi="宋体"/>
                <w:sz w:val="24"/>
                <w:szCs w:val="24"/>
              </w:rPr>
              <w:t>部门与顾客沟通的过程符合要求。</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160" w:type="dxa"/>
          </w:tcPr>
          <w:p>
            <w:pPr>
              <w:jc w:val="center"/>
              <w:rPr>
                <w:sz w:val="24"/>
                <w:szCs w:val="24"/>
              </w:rPr>
            </w:pPr>
            <w:r>
              <w:rPr>
                <w:rFonts w:hint="eastAsia" w:ascii="宋体" w:hAnsi="宋体"/>
                <w:sz w:val="24"/>
                <w:szCs w:val="24"/>
              </w:rPr>
              <w:t>产品要求的确定</w:t>
            </w:r>
          </w:p>
        </w:tc>
        <w:tc>
          <w:tcPr>
            <w:tcW w:w="960" w:type="dxa"/>
          </w:tcPr>
          <w:p>
            <w:pPr>
              <w:rPr>
                <w:sz w:val="24"/>
                <w:szCs w:val="24"/>
              </w:rPr>
            </w:pPr>
            <w:r>
              <w:rPr>
                <w:rFonts w:hint="eastAsia" w:ascii="宋体" w:hAnsi="宋体"/>
                <w:sz w:val="24"/>
                <w:szCs w:val="24"/>
              </w:rPr>
              <w:t>Q8.2.2</w:t>
            </w:r>
          </w:p>
        </w:tc>
        <w:tc>
          <w:tcPr>
            <w:tcW w:w="10004" w:type="dxa"/>
          </w:tcPr>
          <w:p>
            <w:pPr>
              <w:spacing w:line="360" w:lineRule="auto"/>
              <w:ind w:firstLine="480" w:firstLineChars="200"/>
              <w:rPr>
                <w:rFonts w:ascii="宋体" w:hAnsi="宋体"/>
                <w:sz w:val="24"/>
                <w:szCs w:val="24"/>
              </w:rPr>
            </w:pPr>
            <w:r>
              <w:rPr>
                <w:rFonts w:hint="eastAsia" w:ascii="宋体" w:hAnsi="宋体"/>
                <w:sz w:val="24"/>
                <w:szCs w:val="24"/>
              </w:rPr>
              <w:t>经查：公司</w:t>
            </w:r>
            <w:r>
              <w:rPr>
                <w:rFonts w:hint="eastAsia" w:ascii="宋体" w:hAnsi="宋体" w:cs="宋体"/>
                <w:sz w:val="24"/>
                <w:szCs w:val="24"/>
                <w:lang w:bidi="ar"/>
              </w:rPr>
              <w:t>Q:计算机应用软件的开发及运维；产业大数据分析</w:t>
            </w:r>
            <w:r>
              <w:rPr>
                <w:rFonts w:hint="eastAsia" w:ascii="宋体" w:hAnsi="宋体"/>
                <w:sz w:val="24"/>
                <w:szCs w:val="24"/>
              </w:rPr>
              <w:t>有关要求由顾客提出，公司按顾客要求组织</w:t>
            </w:r>
            <w:r>
              <w:rPr>
                <w:rFonts w:hint="eastAsia" w:ascii="宋体" w:hAnsi="宋体" w:cs="宋体"/>
                <w:sz w:val="24"/>
                <w:szCs w:val="24"/>
                <w:lang w:bidi="ar"/>
              </w:rPr>
              <w:t>Q:计算机应用软件的开发及运维；产业大数据分析</w:t>
            </w:r>
            <w:r>
              <w:rPr>
                <w:rFonts w:hint="eastAsia" w:ascii="宋体" w:hAnsi="宋体"/>
                <w:sz w:val="24"/>
                <w:szCs w:val="24"/>
              </w:rPr>
              <w:t>与交付。</w:t>
            </w:r>
          </w:p>
          <w:p>
            <w:pPr>
              <w:spacing w:line="360" w:lineRule="auto"/>
              <w:ind w:firstLine="480" w:firstLineChars="200"/>
              <w:rPr>
                <w:rFonts w:ascii="宋体" w:hAnsi="宋体"/>
                <w:sz w:val="24"/>
                <w:szCs w:val="24"/>
              </w:rPr>
            </w:pPr>
            <w:r>
              <w:rPr>
                <w:rFonts w:hint="eastAsia" w:ascii="宋体" w:hAnsi="宋体"/>
                <w:sz w:val="24"/>
                <w:szCs w:val="24"/>
              </w:rPr>
              <w:t>部门主管人员通过合同签订前对顾客提出的产品有关要求进行充分沟通，了解顾客要求，并填写“合同评审表”，提交部门领导组织产品有关要求评审。</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jc w:val="center"/>
              <w:rPr>
                <w:rFonts w:ascii="宋体" w:hAnsi="宋体"/>
                <w:sz w:val="24"/>
                <w:szCs w:val="24"/>
              </w:rPr>
            </w:pPr>
            <w:r>
              <w:rPr>
                <w:rFonts w:hint="eastAsia" w:ascii="宋体" w:hAnsi="宋体"/>
                <w:sz w:val="24"/>
                <w:szCs w:val="24"/>
              </w:rPr>
              <w:t>产品有关要求的评审</w:t>
            </w:r>
          </w:p>
        </w:tc>
        <w:tc>
          <w:tcPr>
            <w:tcW w:w="960" w:type="dxa"/>
          </w:tcPr>
          <w:p>
            <w:pPr>
              <w:rPr>
                <w:sz w:val="24"/>
                <w:szCs w:val="24"/>
              </w:rPr>
            </w:pPr>
            <w:r>
              <w:rPr>
                <w:rFonts w:hint="eastAsia" w:ascii="宋体" w:hAnsi="宋体"/>
                <w:sz w:val="24"/>
                <w:szCs w:val="24"/>
              </w:rPr>
              <w:t>Q8.2.3</w:t>
            </w:r>
          </w:p>
        </w:tc>
        <w:tc>
          <w:tcPr>
            <w:tcW w:w="10004" w:type="dxa"/>
          </w:tcPr>
          <w:p>
            <w:pPr>
              <w:spacing w:line="360" w:lineRule="auto"/>
              <w:ind w:firstLine="480" w:firstLineChars="200"/>
              <w:rPr>
                <w:rFonts w:hint="eastAsia"/>
                <w:sz w:val="24"/>
                <w:szCs w:val="24"/>
              </w:rPr>
            </w:pPr>
            <w:r>
              <w:rPr>
                <w:rFonts w:hint="eastAsia"/>
                <w:sz w:val="24"/>
                <w:szCs w:val="24"/>
              </w:rPr>
              <w:t>抽202</w:t>
            </w:r>
            <w:r>
              <w:rPr>
                <w:rFonts w:hint="eastAsia"/>
                <w:sz w:val="24"/>
                <w:szCs w:val="24"/>
                <w:lang w:val="en-US" w:eastAsia="zh-CN"/>
              </w:rPr>
              <w:t>1</w:t>
            </w:r>
            <w:r>
              <w:rPr>
                <w:rFonts w:hint="eastAsia"/>
                <w:sz w:val="24"/>
                <w:szCs w:val="24"/>
              </w:rPr>
              <w:t>.0</w:t>
            </w:r>
            <w:r>
              <w:rPr>
                <w:rFonts w:hint="eastAsia"/>
                <w:sz w:val="24"/>
                <w:szCs w:val="24"/>
                <w:lang w:val="en-US" w:eastAsia="zh-CN"/>
              </w:rPr>
              <w:t>4</w:t>
            </w:r>
            <w:r>
              <w:rPr>
                <w:rFonts w:hint="eastAsia"/>
                <w:sz w:val="24"/>
                <w:szCs w:val="24"/>
              </w:rPr>
              <w:t>.</w:t>
            </w:r>
            <w:r>
              <w:rPr>
                <w:rFonts w:hint="eastAsia"/>
                <w:sz w:val="24"/>
                <w:szCs w:val="24"/>
                <w:lang w:val="en-US" w:eastAsia="zh-CN"/>
              </w:rPr>
              <w:t>26</w:t>
            </w:r>
            <w:r>
              <w:rPr>
                <w:rFonts w:hint="eastAsia"/>
                <w:sz w:val="24"/>
                <w:szCs w:val="24"/>
              </w:rPr>
              <w:t>对顾客方-</w:t>
            </w:r>
            <w:r>
              <w:rPr>
                <w:rFonts w:hint="eastAsia"/>
                <w:sz w:val="24"/>
                <w:szCs w:val="24"/>
                <w:lang w:val="en-US" w:eastAsia="zh-CN"/>
              </w:rPr>
              <w:t>北京吉祥格商贸</w:t>
            </w:r>
            <w:r>
              <w:rPr>
                <w:rFonts w:hint="eastAsia"/>
                <w:sz w:val="24"/>
                <w:szCs w:val="24"/>
              </w:rPr>
              <w:t>有限公司拟</w:t>
            </w:r>
            <w:r>
              <w:rPr>
                <w:rFonts w:hint="eastAsia"/>
                <w:sz w:val="24"/>
                <w:szCs w:val="24"/>
                <w:lang w:val="en-US" w:eastAsia="zh-CN"/>
              </w:rPr>
              <w:t>签订《中间号（虚商）业务合作协议》</w:t>
            </w:r>
            <w:r>
              <w:rPr>
                <w:rFonts w:hint="eastAsia"/>
                <w:sz w:val="24"/>
                <w:szCs w:val="24"/>
              </w:rPr>
              <w:t>：乙方按照甲方的号码需求提供中间号、中继线路业务资源及系统能力给甲方，每次号码需求量以甲方实际向乙方申请数量为准。甲方用途∶为甲方互联网化信息合作的企业客户提供隐私保护服务（服务类型主要包含∶教育回访类，房产二手房交易类，企业服务类，保险续约回访类）；的“合同评审表”，包括了</w:t>
            </w:r>
            <w:r>
              <w:rPr>
                <w:rFonts w:hint="eastAsia"/>
                <w:sz w:val="24"/>
                <w:szCs w:val="24"/>
                <w:lang w:val="en-US" w:eastAsia="zh-CN"/>
              </w:rPr>
              <w:t>服务</w:t>
            </w:r>
            <w:r>
              <w:rPr>
                <w:rFonts w:hint="eastAsia"/>
                <w:sz w:val="24"/>
                <w:szCs w:val="24"/>
              </w:rPr>
              <w:t>要求和技术标准、</w:t>
            </w:r>
            <w:r>
              <w:rPr>
                <w:rFonts w:hint="eastAsia"/>
                <w:sz w:val="24"/>
                <w:szCs w:val="24"/>
                <w:lang w:val="en-US" w:eastAsia="zh-CN"/>
              </w:rPr>
              <w:t>价格</w:t>
            </w:r>
            <w:r>
              <w:rPr>
                <w:rFonts w:hint="eastAsia"/>
                <w:sz w:val="24"/>
                <w:szCs w:val="24"/>
              </w:rPr>
              <w:t>、交付期等顾客要求，公司服务能力/交付周期评审内容，公司综合部、销售部、项目部的主管人员参加了评审。评审意见：顾客要求明确，公司具备按期履约能力，同意签订合同。评审意见经销售部经理王宇同意。202</w:t>
            </w:r>
            <w:r>
              <w:rPr>
                <w:rFonts w:hint="eastAsia"/>
                <w:sz w:val="24"/>
                <w:szCs w:val="24"/>
                <w:lang w:val="en-US" w:eastAsia="zh-CN"/>
              </w:rPr>
              <w:t>1</w:t>
            </w:r>
            <w:r>
              <w:rPr>
                <w:rFonts w:hint="eastAsia"/>
                <w:sz w:val="24"/>
                <w:szCs w:val="24"/>
              </w:rPr>
              <w:t>.</w:t>
            </w:r>
            <w:r>
              <w:rPr>
                <w:rFonts w:hint="eastAsia"/>
                <w:sz w:val="24"/>
                <w:szCs w:val="24"/>
                <w:lang w:val="en-US" w:eastAsia="zh-CN"/>
              </w:rPr>
              <w:t>4</w:t>
            </w:r>
            <w:r>
              <w:rPr>
                <w:rFonts w:hint="eastAsia"/>
                <w:sz w:val="24"/>
                <w:szCs w:val="24"/>
              </w:rPr>
              <w:t>.</w:t>
            </w:r>
            <w:r>
              <w:rPr>
                <w:rFonts w:hint="eastAsia"/>
                <w:sz w:val="24"/>
                <w:szCs w:val="24"/>
                <w:lang w:val="en-US" w:eastAsia="zh-CN"/>
              </w:rPr>
              <w:t>28</w:t>
            </w:r>
            <w:r>
              <w:rPr>
                <w:rFonts w:hint="eastAsia"/>
                <w:sz w:val="24"/>
                <w:szCs w:val="24"/>
              </w:rPr>
              <w:t>部门代表公司与顾客签订了该项目合同。</w:t>
            </w:r>
          </w:p>
          <w:p>
            <w:pPr>
              <w:pStyle w:val="2"/>
              <w:rPr>
                <w:rFonts w:hint="eastAsia"/>
                <w:sz w:val="24"/>
                <w:szCs w:val="24"/>
              </w:rPr>
            </w:pPr>
            <w:r>
              <w:rPr>
                <w:sz w:val="24"/>
                <w:szCs w:val="24"/>
              </w:rPr>
              <w:drawing>
                <wp:anchor distT="0" distB="0" distL="114300" distR="114300" simplePos="0" relativeHeight="251661312" behindDoc="0" locked="0" layoutInCell="1" allowOverlap="1">
                  <wp:simplePos x="0" y="0"/>
                  <wp:positionH relativeFrom="column">
                    <wp:posOffset>4087495</wp:posOffset>
                  </wp:positionH>
                  <wp:positionV relativeFrom="paragraph">
                    <wp:posOffset>144780</wp:posOffset>
                  </wp:positionV>
                  <wp:extent cx="1960880" cy="2560955"/>
                  <wp:effectExtent l="0" t="0" r="7620" b="4445"/>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1960880" cy="2560955"/>
                          </a:xfrm>
                          <a:prstGeom prst="rect">
                            <a:avLst/>
                          </a:prstGeom>
                          <a:noFill/>
                          <a:ln>
                            <a:noFill/>
                          </a:ln>
                        </pic:spPr>
                      </pic:pic>
                    </a:graphicData>
                  </a:graphic>
                </wp:anchor>
              </w:drawing>
            </w:r>
            <w:r>
              <w:rPr>
                <w:sz w:val="24"/>
                <w:szCs w:val="24"/>
              </w:rPr>
              <w:drawing>
                <wp:anchor distT="0" distB="0" distL="114300" distR="114300" simplePos="0" relativeHeight="251660288" behindDoc="0" locked="0" layoutInCell="1" allowOverlap="1">
                  <wp:simplePos x="0" y="0"/>
                  <wp:positionH relativeFrom="column">
                    <wp:posOffset>2026285</wp:posOffset>
                  </wp:positionH>
                  <wp:positionV relativeFrom="paragraph">
                    <wp:posOffset>135890</wp:posOffset>
                  </wp:positionV>
                  <wp:extent cx="1972945" cy="2565400"/>
                  <wp:effectExtent l="0" t="0" r="8255" b="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1972945" cy="2565400"/>
                          </a:xfrm>
                          <a:prstGeom prst="rect">
                            <a:avLst/>
                          </a:prstGeom>
                          <a:noFill/>
                          <a:ln>
                            <a:noFill/>
                          </a:ln>
                        </pic:spPr>
                      </pic:pic>
                    </a:graphicData>
                  </a:graphic>
                </wp:anchor>
              </w:drawing>
            </w:r>
            <w:r>
              <w:rPr>
                <w:sz w:val="24"/>
                <w:szCs w:val="24"/>
              </w:rPr>
              <w:drawing>
                <wp:anchor distT="0" distB="0" distL="114300" distR="114300" simplePos="0" relativeHeight="251659264" behindDoc="0" locked="0" layoutInCell="1" allowOverlap="1">
                  <wp:simplePos x="0" y="0"/>
                  <wp:positionH relativeFrom="column">
                    <wp:posOffset>-23495</wp:posOffset>
                  </wp:positionH>
                  <wp:positionV relativeFrom="paragraph">
                    <wp:posOffset>139700</wp:posOffset>
                  </wp:positionV>
                  <wp:extent cx="1943735" cy="2586355"/>
                  <wp:effectExtent l="0" t="0" r="12065" b="444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1943735" cy="2586355"/>
                          </a:xfrm>
                          <a:prstGeom prst="rect">
                            <a:avLst/>
                          </a:prstGeom>
                          <a:noFill/>
                          <a:ln>
                            <a:noFill/>
                          </a:ln>
                        </pic:spPr>
                      </pic:pic>
                    </a:graphicData>
                  </a:graphic>
                </wp:anchor>
              </w:drawing>
            </w:r>
          </w:p>
          <w:p>
            <w:pPr>
              <w:pStyle w:val="2"/>
              <w:rPr>
                <w:rFonts w:hint="eastAsia"/>
                <w:sz w:val="24"/>
                <w:szCs w:val="24"/>
              </w:rPr>
            </w:pPr>
          </w:p>
          <w:p>
            <w:pPr>
              <w:pStyle w:val="2"/>
              <w:rPr>
                <w:rFonts w:hint="eastAsia"/>
                <w:sz w:val="24"/>
                <w:szCs w:val="24"/>
              </w:rPr>
            </w:pPr>
          </w:p>
          <w:p>
            <w:pPr>
              <w:pStyle w:val="2"/>
              <w:rPr>
                <w:rFonts w:hint="eastAsia"/>
                <w:sz w:val="24"/>
                <w:szCs w:val="24"/>
              </w:rPr>
            </w:pPr>
          </w:p>
          <w:p>
            <w:pPr>
              <w:pStyle w:val="2"/>
              <w:rPr>
                <w:rFonts w:hint="eastAsia"/>
                <w:sz w:val="24"/>
                <w:szCs w:val="24"/>
              </w:rPr>
            </w:pPr>
          </w:p>
          <w:p>
            <w:pPr>
              <w:pStyle w:val="2"/>
              <w:rPr>
                <w:rFonts w:hint="eastAsia"/>
                <w:sz w:val="24"/>
                <w:szCs w:val="24"/>
              </w:rPr>
            </w:pPr>
          </w:p>
          <w:p>
            <w:pPr>
              <w:pStyle w:val="2"/>
              <w:rPr>
                <w:rFonts w:hint="eastAsia"/>
                <w:sz w:val="24"/>
                <w:szCs w:val="24"/>
              </w:rPr>
            </w:pPr>
          </w:p>
          <w:p>
            <w:pPr>
              <w:pStyle w:val="2"/>
              <w:rPr>
                <w:rFonts w:hint="eastAsia"/>
                <w:sz w:val="24"/>
                <w:szCs w:val="24"/>
              </w:rPr>
            </w:pPr>
          </w:p>
          <w:p>
            <w:pPr>
              <w:pStyle w:val="2"/>
              <w:rPr>
                <w:rFonts w:hint="eastAsia"/>
                <w:sz w:val="24"/>
                <w:szCs w:val="24"/>
              </w:rPr>
            </w:pPr>
          </w:p>
          <w:p>
            <w:pPr>
              <w:pStyle w:val="2"/>
              <w:rPr>
                <w:rFonts w:hint="eastAsia"/>
                <w:sz w:val="24"/>
                <w:szCs w:val="24"/>
              </w:rPr>
            </w:pPr>
          </w:p>
          <w:p>
            <w:pPr>
              <w:pStyle w:val="2"/>
              <w:rPr>
                <w:rFonts w:hint="eastAsia"/>
                <w:sz w:val="24"/>
                <w:szCs w:val="24"/>
              </w:rPr>
            </w:pPr>
          </w:p>
          <w:p>
            <w:pPr>
              <w:pStyle w:val="2"/>
              <w:rPr>
                <w:rFonts w:hint="eastAsia"/>
                <w:sz w:val="24"/>
                <w:szCs w:val="24"/>
              </w:rPr>
            </w:pPr>
          </w:p>
          <w:p>
            <w:pPr>
              <w:pStyle w:val="2"/>
              <w:rPr>
                <w:rFonts w:hint="eastAsia"/>
                <w:sz w:val="24"/>
                <w:szCs w:val="24"/>
              </w:rPr>
            </w:pPr>
          </w:p>
          <w:p>
            <w:pPr>
              <w:spacing w:line="360" w:lineRule="auto"/>
              <w:ind w:firstLine="480" w:firstLineChars="200"/>
              <w:rPr>
                <w:rFonts w:hint="eastAsia"/>
                <w:sz w:val="24"/>
                <w:szCs w:val="24"/>
              </w:rPr>
            </w:pPr>
            <w:r>
              <w:rPr>
                <w:rFonts w:hint="eastAsia"/>
                <w:sz w:val="24"/>
                <w:szCs w:val="24"/>
              </w:rPr>
              <w:t>再抽202</w:t>
            </w:r>
            <w:r>
              <w:rPr>
                <w:rFonts w:hint="eastAsia"/>
                <w:sz w:val="24"/>
                <w:szCs w:val="24"/>
                <w:lang w:val="en-US" w:eastAsia="zh-CN"/>
              </w:rPr>
              <w:t>1</w:t>
            </w:r>
            <w:r>
              <w:rPr>
                <w:rFonts w:hint="eastAsia"/>
                <w:sz w:val="24"/>
                <w:szCs w:val="24"/>
              </w:rPr>
              <w:t>.</w:t>
            </w:r>
            <w:r>
              <w:rPr>
                <w:rFonts w:hint="eastAsia"/>
                <w:sz w:val="24"/>
                <w:szCs w:val="24"/>
                <w:lang w:val="en-US" w:eastAsia="zh-CN"/>
              </w:rPr>
              <w:t>5</w:t>
            </w:r>
            <w:r>
              <w:rPr>
                <w:rFonts w:hint="eastAsia"/>
                <w:sz w:val="24"/>
                <w:szCs w:val="24"/>
              </w:rPr>
              <w:t>.</w:t>
            </w:r>
            <w:r>
              <w:rPr>
                <w:rFonts w:hint="eastAsia"/>
                <w:sz w:val="24"/>
                <w:szCs w:val="24"/>
                <w:lang w:val="en-US" w:eastAsia="zh-CN"/>
              </w:rPr>
              <w:t>6</w:t>
            </w:r>
            <w:r>
              <w:rPr>
                <w:rFonts w:hint="eastAsia"/>
                <w:sz w:val="24"/>
                <w:szCs w:val="24"/>
              </w:rPr>
              <w:t>对顾客方-</w:t>
            </w:r>
            <w:r>
              <w:rPr>
                <w:rFonts w:hint="eastAsia"/>
                <w:sz w:val="24"/>
                <w:szCs w:val="24"/>
                <w:lang w:val="en-US" w:eastAsia="zh-CN"/>
              </w:rPr>
              <w:t>北京联云天下科技有限公司</w:t>
            </w:r>
            <w:r>
              <w:rPr>
                <w:rFonts w:hint="eastAsia"/>
                <w:sz w:val="24"/>
                <w:szCs w:val="24"/>
              </w:rPr>
              <w:t>拟</w:t>
            </w:r>
            <w:r>
              <w:rPr>
                <w:rFonts w:hint="eastAsia"/>
                <w:sz w:val="24"/>
                <w:szCs w:val="24"/>
                <w:lang w:val="en-US" w:eastAsia="zh-CN"/>
              </w:rPr>
              <w:t>签订《中间号（虚商）业务合作协议》</w:t>
            </w:r>
            <w:r>
              <w:rPr>
                <w:rFonts w:hint="eastAsia"/>
                <w:sz w:val="24"/>
                <w:szCs w:val="24"/>
              </w:rPr>
              <w:t>：乙方按照甲方的号码需求提供中间号、中继线路业务资源及系统能力给甲方，每次号码需求量以甲方实际向乙方申请数量为准。甲方用途∶为甲方互联网化信息合作的企业客户提供隐私保护服务（服务类型主要包含∶教育回访类，房产二手房交易类，企业服务类，保险续约回访类）的“合同评审表”，包括了</w:t>
            </w:r>
            <w:r>
              <w:rPr>
                <w:rFonts w:hint="eastAsia"/>
                <w:sz w:val="24"/>
                <w:szCs w:val="24"/>
                <w:lang w:val="en-US" w:eastAsia="zh-CN"/>
              </w:rPr>
              <w:t>系统</w:t>
            </w:r>
            <w:r>
              <w:rPr>
                <w:rFonts w:hint="eastAsia"/>
                <w:sz w:val="24"/>
                <w:szCs w:val="24"/>
              </w:rPr>
              <w:t>的技术要求、交付期等顾客要求，公司服务能力/交付周期、价格等评审内容，公司综合部、销售部、项目部的主管人员参加了评审。评审意见：顾客产品要求明确，公司具备按期履约能力，同意签订合同。评审意见经销售部经理王宇同意。202</w:t>
            </w:r>
            <w:r>
              <w:rPr>
                <w:rFonts w:hint="eastAsia"/>
                <w:sz w:val="24"/>
                <w:szCs w:val="24"/>
                <w:lang w:val="en-US" w:eastAsia="zh-CN"/>
              </w:rPr>
              <w:t>1</w:t>
            </w:r>
            <w:r>
              <w:rPr>
                <w:rFonts w:hint="eastAsia"/>
                <w:sz w:val="24"/>
                <w:szCs w:val="24"/>
              </w:rPr>
              <w:t>.</w:t>
            </w:r>
            <w:r>
              <w:rPr>
                <w:rFonts w:hint="eastAsia"/>
                <w:sz w:val="24"/>
                <w:szCs w:val="24"/>
                <w:lang w:val="en-US" w:eastAsia="zh-CN"/>
              </w:rPr>
              <w:t>5</w:t>
            </w:r>
            <w:r>
              <w:rPr>
                <w:rFonts w:hint="eastAsia"/>
                <w:sz w:val="24"/>
                <w:szCs w:val="24"/>
              </w:rPr>
              <w:t>.</w:t>
            </w:r>
            <w:r>
              <w:rPr>
                <w:rFonts w:hint="eastAsia"/>
                <w:sz w:val="24"/>
                <w:szCs w:val="24"/>
                <w:lang w:val="en-US" w:eastAsia="zh-CN"/>
              </w:rPr>
              <w:t>7</w:t>
            </w:r>
            <w:r>
              <w:rPr>
                <w:rFonts w:hint="eastAsia"/>
                <w:sz w:val="24"/>
                <w:szCs w:val="24"/>
              </w:rPr>
              <w:t>部门代表公司与顾客签订了该项目销售合同。</w:t>
            </w:r>
          </w:p>
          <w:p>
            <w:pPr>
              <w:pStyle w:val="2"/>
              <w:rPr>
                <w:rFonts w:hint="eastAsia"/>
                <w:sz w:val="24"/>
                <w:szCs w:val="24"/>
              </w:rPr>
            </w:pPr>
            <w:r>
              <w:rPr>
                <w:sz w:val="24"/>
                <w:szCs w:val="24"/>
              </w:rPr>
              <w:drawing>
                <wp:anchor distT="0" distB="0" distL="114300" distR="114300" simplePos="0" relativeHeight="251664384" behindDoc="0" locked="0" layoutInCell="1" allowOverlap="1">
                  <wp:simplePos x="0" y="0"/>
                  <wp:positionH relativeFrom="column">
                    <wp:posOffset>4017645</wp:posOffset>
                  </wp:positionH>
                  <wp:positionV relativeFrom="paragraph">
                    <wp:posOffset>40005</wp:posOffset>
                  </wp:positionV>
                  <wp:extent cx="1960245" cy="2571115"/>
                  <wp:effectExtent l="0" t="0" r="8255" b="6985"/>
                  <wp:wrapNone/>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9"/>
                          <a:stretch>
                            <a:fillRect/>
                          </a:stretch>
                        </pic:blipFill>
                        <pic:spPr>
                          <a:xfrm>
                            <a:off x="0" y="0"/>
                            <a:ext cx="1960245" cy="2571115"/>
                          </a:xfrm>
                          <a:prstGeom prst="rect">
                            <a:avLst/>
                          </a:prstGeom>
                          <a:noFill/>
                          <a:ln>
                            <a:noFill/>
                          </a:ln>
                        </pic:spPr>
                      </pic:pic>
                    </a:graphicData>
                  </a:graphic>
                </wp:anchor>
              </w:drawing>
            </w:r>
            <w:r>
              <w:rPr>
                <w:sz w:val="24"/>
                <w:szCs w:val="24"/>
              </w:rPr>
              <w:drawing>
                <wp:anchor distT="0" distB="0" distL="114300" distR="114300" simplePos="0" relativeHeight="251663360" behindDoc="0" locked="0" layoutInCell="1" allowOverlap="1">
                  <wp:simplePos x="0" y="0"/>
                  <wp:positionH relativeFrom="column">
                    <wp:posOffset>1968500</wp:posOffset>
                  </wp:positionH>
                  <wp:positionV relativeFrom="paragraph">
                    <wp:posOffset>35560</wp:posOffset>
                  </wp:positionV>
                  <wp:extent cx="1959610" cy="2581275"/>
                  <wp:effectExtent l="0" t="0" r="8890" b="9525"/>
                  <wp:wrapNone/>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1959610" cy="2581275"/>
                          </a:xfrm>
                          <a:prstGeom prst="rect">
                            <a:avLst/>
                          </a:prstGeom>
                          <a:noFill/>
                          <a:ln>
                            <a:noFill/>
                          </a:ln>
                        </pic:spPr>
                      </pic:pic>
                    </a:graphicData>
                  </a:graphic>
                </wp:anchor>
              </w:drawing>
            </w:r>
            <w:r>
              <w:rPr>
                <w:sz w:val="24"/>
                <w:szCs w:val="24"/>
              </w:rPr>
              <w:drawing>
                <wp:anchor distT="0" distB="0" distL="114300" distR="114300" simplePos="0" relativeHeight="251662336" behindDoc="0" locked="0" layoutInCell="1" allowOverlap="1">
                  <wp:simplePos x="0" y="0"/>
                  <wp:positionH relativeFrom="column">
                    <wp:posOffset>-28575</wp:posOffset>
                  </wp:positionH>
                  <wp:positionV relativeFrom="paragraph">
                    <wp:posOffset>31750</wp:posOffset>
                  </wp:positionV>
                  <wp:extent cx="1931035" cy="2583815"/>
                  <wp:effectExtent l="0" t="0" r="12065" b="6985"/>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1"/>
                          <a:stretch>
                            <a:fillRect/>
                          </a:stretch>
                        </pic:blipFill>
                        <pic:spPr>
                          <a:xfrm>
                            <a:off x="0" y="0"/>
                            <a:ext cx="1931035" cy="2583815"/>
                          </a:xfrm>
                          <a:prstGeom prst="rect">
                            <a:avLst/>
                          </a:prstGeom>
                          <a:noFill/>
                          <a:ln>
                            <a:noFill/>
                          </a:ln>
                        </pic:spPr>
                      </pic:pic>
                    </a:graphicData>
                  </a:graphic>
                </wp:anchor>
              </w:drawing>
            </w:r>
          </w:p>
          <w:p>
            <w:pPr>
              <w:pStyle w:val="2"/>
              <w:rPr>
                <w:rFonts w:hint="eastAsia"/>
                <w:sz w:val="24"/>
                <w:szCs w:val="24"/>
              </w:rPr>
            </w:pPr>
          </w:p>
          <w:p>
            <w:pPr>
              <w:pStyle w:val="2"/>
              <w:rPr>
                <w:rFonts w:hint="eastAsia"/>
                <w:sz w:val="24"/>
                <w:szCs w:val="24"/>
              </w:rPr>
            </w:pPr>
          </w:p>
          <w:p>
            <w:pPr>
              <w:pStyle w:val="2"/>
              <w:rPr>
                <w:rFonts w:hint="eastAsia"/>
                <w:sz w:val="24"/>
                <w:szCs w:val="24"/>
              </w:rPr>
            </w:pPr>
          </w:p>
          <w:p>
            <w:pPr>
              <w:pStyle w:val="2"/>
              <w:rPr>
                <w:rFonts w:hint="eastAsia"/>
                <w:sz w:val="24"/>
                <w:szCs w:val="24"/>
              </w:rPr>
            </w:pPr>
          </w:p>
          <w:p>
            <w:pPr>
              <w:pStyle w:val="2"/>
              <w:rPr>
                <w:rFonts w:hint="eastAsia"/>
                <w:sz w:val="24"/>
                <w:szCs w:val="24"/>
              </w:rPr>
            </w:pPr>
          </w:p>
          <w:p>
            <w:pPr>
              <w:pStyle w:val="2"/>
              <w:rPr>
                <w:rFonts w:hint="eastAsia"/>
                <w:sz w:val="24"/>
                <w:szCs w:val="24"/>
              </w:rPr>
            </w:pPr>
          </w:p>
          <w:p>
            <w:pPr>
              <w:pStyle w:val="2"/>
              <w:rPr>
                <w:rFonts w:hint="eastAsia"/>
                <w:sz w:val="24"/>
                <w:szCs w:val="24"/>
              </w:rPr>
            </w:pPr>
          </w:p>
          <w:p>
            <w:pPr>
              <w:pStyle w:val="2"/>
              <w:rPr>
                <w:rFonts w:hint="eastAsia"/>
                <w:sz w:val="24"/>
                <w:szCs w:val="24"/>
              </w:rPr>
            </w:pPr>
          </w:p>
          <w:p>
            <w:pPr>
              <w:pStyle w:val="2"/>
              <w:rPr>
                <w:rFonts w:hint="eastAsia"/>
                <w:sz w:val="24"/>
                <w:szCs w:val="24"/>
              </w:rPr>
            </w:pPr>
          </w:p>
          <w:p>
            <w:pPr>
              <w:spacing w:line="360" w:lineRule="auto"/>
              <w:ind w:firstLine="480" w:firstLineChars="200"/>
              <w:rPr>
                <w:rFonts w:hint="eastAsia"/>
                <w:sz w:val="24"/>
                <w:szCs w:val="24"/>
              </w:rPr>
            </w:pPr>
            <w:r>
              <w:rPr>
                <w:rFonts w:hint="eastAsia"/>
                <w:sz w:val="24"/>
                <w:szCs w:val="24"/>
              </w:rPr>
              <w:t>再抽202</w:t>
            </w:r>
            <w:r>
              <w:rPr>
                <w:rFonts w:hint="eastAsia"/>
                <w:sz w:val="24"/>
                <w:szCs w:val="24"/>
                <w:lang w:val="en-US" w:eastAsia="zh-CN"/>
              </w:rPr>
              <w:t>1</w:t>
            </w:r>
            <w:r>
              <w:rPr>
                <w:rFonts w:hint="eastAsia"/>
                <w:sz w:val="24"/>
                <w:szCs w:val="24"/>
              </w:rPr>
              <w:t>.</w:t>
            </w:r>
            <w:r>
              <w:rPr>
                <w:rFonts w:hint="eastAsia"/>
                <w:sz w:val="24"/>
                <w:szCs w:val="24"/>
                <w:lang w:val="en-US" w:eastAsia="zh-CN"/>
              </w:rPr>
              <w:t>5</w:t>
            </w:r>
            <w:r>
              <w:rPr>
                <w:rFonts w:hint="eastAsia"/>
                <w:sz w:val="24"/>
                <w:szCs w:val="24"/>
              </w:rPr>
              <w:t>.</w:t>
            </w:r>
            <w:r>
              <w:rPr>
                <w:rFonts w:hint="eastAsia"/>
                <w:sz w:val="24"/>
                <w:szCs w:val="24"/>
                <w:lang w:val="en-US" w:eastAsia="zh-CN"/>
              </w:rPr>
              <w:t>6</w:t>
            </w:r>
            <w:r>
              <w:rPr>
                <w:rFonts w:hint="eastAsia"/>
                <w:sz w:val="24"/>
                <w:szCs w:val="24"/>
              </w:rPr>
              <w:t>对顾客方-江苏五峰数码科技有限公司拟签订：乙方按照甲方的号码需求提供中间号、中继线路业务资源及系统能力给甲方，每次号码需求量以甲方实际向乙方申请数量为准。甲方用途∶为甲方互联网化信息合作的企业客户提供隐私保护服务（服务类型主要包含∶教育回访类，房产二手房交易类，企业服务类，保险续约回访类）的“合同评审表”，包括了服务要求、质量要求和技术标准、服务期限等顾客要求，公司服务能力/交付周期、价格等评审内容，公司综合部、销售部、项目部的主管人员参加了评审。评审意见：顾客产品要求明确，公司具备按期履约能力，同意签订合同。评审意见经销售部经理王宇同意。202</w:t>
            </w:r>
            <w:r>
              <w:rPr>
                <w:rFonts w:hint="eastAsia"/>
                <w:sz w:val="24"/>
                <w:szCs w:val="24"/>
                <w:lang w:val="en-US" w:eastAsia="zh-CN"/>
              </w:rPr>
              <w:t>1</w:t>
            </w:r>
            <w:r>
              <w:rPr>
                <w:rFonts w:hint="eastAsia"/>
                <w:sz w:val="24"/>
                <w:szCs w:val="24"/>
              </w:rPr>
              <w:t>.</w:t>
            </w:r>
            <w:r>
              <w:rPr>
                <w:rFonts w:hint="eastAsia"/>
                <w:sz w:val="24"/>
                <w:szCs w:val="24"/>
                <w:lang w:val="en-US" w:eastAsia="zh-CN"/>
              </w:rPr>
              <w:t>5</w:t>
            </w:r>
            <w:r>
              <w:rPr>
                <w:rFonts w:hint="eastAsia"/>
                <w:sz w:val="24"/>
                <w:szCs w:val="24"/>
              </w:rPr>
              <w:t>.</w:t>
            </w:r>
            <w:r>
              <w:rPr>
                <w:rFonts w:hint="eastAsia"/>
                <w:sz w:val="24"/>
                <w:szCs w:val="24"/>
                <w:lang w:val="en-US" w:eastAsia="zh-CN"/>
              </w:rPr>
              <w:t>7</w:t>
            </w:r>
            <w:r>
              <w:rPr>
                <w:rFonts w:hint="eastAsia"/>
                <w:sz w:val="24"/>
                <w:szCs w:val="24"/>
              </w:rPr>
              <w:t>部门代表公司与顾客签订了该项目销售合同。</w:t>
            </w:r>
          </w:p>
          <w:p>
            <w:pPr>
              <w:pStyle w:val="2"/>
              <w:rPr>
                <w:rFonts w:hint="eastAsia" w:ascii="宋体" w:hAnsi="宋体"/>
                <w:sz w:val="24"/>
                <w:szCs w:val="24"/>
              </w:rPr>
            </w:pPr>
            <w:r>
              <w:drawing>
                <wp:anchor distT="0" distB="0" distL="114300" distR="114300" simplePos="0" relativeHeight="251665408" behindDoc="0" locked="0" layoutInCell="1" allowOverlap="1">
                  <wp:simplePos x="0" y="0"/>
                  <wp:positionH relativeFrom="column">
                    <wp:posOffset>51435</wp:posOffset>
                  </wp:positionH>
                  <wp:positionV relativeFrom="paragraph">
                    <wp:posOffset>206375</wp:posOffset>
                  </wp:positionV>
                  <wp:extent cx="1861820" cy="2506345"/>
                  <wp:effectExtent l="0" t="0" r="5080" b="8255"/>
                  <wp:wrapNone/>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2"/>
                          <a:stretch>
                            <a:fillRect/>
                          </a:stretch>
                        </pic:blipFill>
                        <pic:spPr>
                          <a:xfrm>
                            <a:off x="0" y="0"/>
                            <a:ext cx="1861820" cy="2506345"/>
                          </a:xfrm>
                          <a:prstGeom prst="rect">
                            <a:avLst/>
                          </a:prstGeom>
                          <a:noFill/>
                          <a:ln>
                            <a:noFill/>
                          </a:ln>
                        </pic:spPr>
                      </pic:pic>
                    </a:graphicData>
                  </a:graphic>
                </wp:anchor>
              </w:drawing>
            </w:r>
            <w:r>
              <w:drawing>
                <wp:anchor distT="0" distB="0" distL="114300" distR="114300" simplePos="0" relativeHeight="251666432" behindDoc="0" locked="0" layoutInCell="1" allowOverlap="1">
                  <wp:simplePos x="0" y="0"/>
                  <wp:positionH relativeFrom="column">
                    <wp:posOffset>2095500</wp:posOffset>
                  </wp:positionH>
                  <wp:positionV relativeFrom="paragraph">
                    <wp:posOffset>198120</wp:posOffset>
                  </wp:positionV>
                  <wp:extent cx="1850390" cy="2485390"/>
                  <wp:effectExtent l="0" t="0" r="3810" b="3810"/>
                  <wp:wrapNone/>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3"/>
                          <a:stretch>
                            <a:fillRect/>
                          </a:stretch>
                        </pic:blipFill>
                        <pic:spPr>
                          <a:xfrm>
                            <a:off x="0" y="0"/>
                            <a:ext cx="1850390" cy="2485390"/>
                          </a:xfrm>
                          <a:prstGeom prst="rect">
                            <a:avLst/>
                          </a:prstGeom>
                          <a:noFill/>
                          <a:ln>
                            <a:noFill/>
                          </a:ln>
                        </pic:spPr>
                      </pic:pic>
                    </a:graphicData>
                  </a:graphic>
                </wp:anchor>
              </w:drawing>
            </w:r>
            <w:r>
              <w:drawing>
                <wp:anchor distT="0" distB="0" distL="114300" distR="114300" simplePos="0" relativeHeight="251667456" behindDoc="0" locked="0" layoutInCell="1" allowOverlap="1">
                  <wp:simplePos x="0" y="0"/>
                  <wp:positionH relativeFrom="column">
                    <wp:posOffset>4161790</wp:posOffset>
                  </wp:positionH>
                  <wp:positionV relativeFrom="paragraph">
                    <wp:posOffset>189865</wp:posOffset>
                  </wp:positionV>
                  <wp:extent cx="1835150" cy="2468880"/>
                  <wp:effectExtent l="0" t="0" r="6350" b="7620"/>
                  <wp:wrapNone/>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4"/>
                          <a:stretch>
                            <a:fillRect/>
                          </a:stretch>
                        </pic:blipFill>
                        <pic:spPr>
                          <a:xfrm>
                            <a:off x="0" y="0"/>
                            <a:ext cx="1835150" cy="2468880"/>
                          </a:xfrm>
                          <a:prstGeom prst="rect">
                            <a:avLst/>
                          </a:prstGeom>
                          <a:noFill/>
                          <a:ln>
                            <a:noFill/>
                          </a:ln>
                        </pic:spPr>
                      </pic:pic>
                    </a:graphicData>
                  </a:graphic>
                </wp:anchor>
              </w:drawing>
            </w:r>
          </w:p>
          <w:p>
            <w:pPr>
              <w:pStyle w:val="2"/>
              <w:rPr>
                <w:rFonts w:hint="eastAsia" w:ascii="宋体" w:hAnsi="宋体"/>
                <w:sz w:val="24"/>
                <w:szCs w:val="24"/>
              </w:rPr>
            </w:pPr>
          </w:p>
          <w:p>
            <w:pPr>
              <w:pStyle w:val="2"/>
              <w:rPr>
                <w:rFonts w:hint="eastAsia" w:ascii="宋体" w:hAnsi="宋体"/>
                <w:sz w:val="24"/>
                <w:szCs w:val="24"/>
              </w:rPr>
            </w:pPr>
          </w:p>
          <w:p>
            <w:pPr>
              <w:pStyle w:val="2"/>
              <w:rPr>
                <w:rFonts w:hint="eastAsia" w:ascii="宋体" w:hAnsi="宋体"/>
                <w:sz w:val="24"/>
                <w:szCs w:val="24"/>
              </w:rPr>
            </w:pPr>
          </w:p>
          <w:p>
            <w:pPr>
              <w:pStyle w:val="2"/>
              <w:rPr>
                <w:rFonts w:hint="eastAsia" w:ascii="宋体" w:hAnsi="宋体"/>
                <w:sz w:val="24"/>
                <w:szCs w:val="24"/>
              </w:rPr>
            </w:pPr>
          </w:p>
          <w:p>
            <w:pPr>
              <w:pStyle w:val="2"/>
              <w:rPr>
                <w:rFonts w:hint="eastAsia" w:ascii="宋体" w:hAnsi="宋体"/>
                <w:sz w:val="24"/>
                <w:szCs w:val="24"/>
              </w:rPr>
            </w:pPr>
          </w:p>
          <w:p>
            <w:pPr>
              <w:pStyle w:val="2"/>
              <w:rPr>
                <w:rFonts w:hint="eastAsia" w:ascii="宋体" w:hAnsi="宋体"/>
                <w:sz w:val="24"/>
                <w:szCs w:val="24"/>
              </w:rPr>
            </w:pPr>
          </w:p>
          <w:p>
            <w:pPr>
              <w:pStyle w:val="2"/>
              <w:rPr>
                <w:rFonts w:hint="eastAsia" w:ascii="宋体" w:hAnsi="宋体"/>
                <w:sz w:val="24"/>
                <w:szCs w:val="24"/>
              </w:rPr>
            </w:pPr>
          </w:p>
          <w:p>
            <w:pPr>
              <w:pStyle w:val="2"/>
              <w:rPr>
                <w:rFonts w:hint="eastAsia" w:ascii="宋体" w:hAnsi="宋体"/>
                <w:sz w:val="24"/>
                <w:szCs w:val="24"/>
              </w:rPr>
            </w:pPr>
          </w:p>
          <w:p>
            <w:pPr>
              <w:pStyle w:val="2"/>
              <w:rPr>
                <w:rFonts w:hint="eastAsia" w:ascii="宋体" w:hAnsi="宋体"/>
                <w:sz w:val="24"/>
                <w:szCs w:val="24"/>
              </w:rPr>
            </w:pPr>
          </w:p>
          <w:p>
            <w:pPr>
              <w:pStyle w:val="2"/>
              <w:rPr>
                <w:rFonts w:hint="eastAsia" w:ascii="宋体" w:hAnsi="宋体"/>
                <w:sz w:val="24"/>
                <w:szCs w:val="24"/>
              </w:rPr>
            </w:pPr>
          </w:p>
          <w:p>
            <w:pPr>
              <w:pStyle w:val="2"/>
              <w:ind w:firstLine="480" w:firstLineChars="200"/>
              <w:rPr>
                <w:rFonts w:hint="default" w:ascii="宋体" w:hAnsi="宋体" w:eastAsia="宋体"/>
                <w:sz w:val="24"/>
                <w:szCs w:val="24"/>
                <w:lang w:val="en-US" w:eastAsia="zh-CN"/>
              </w:rPr>
            </w:pPr>
            <w:r>
              <w:rPr>
                <w:rFonts w:hint="eastAsia"/>
                <w:sz w:val="24"/>
                <w:szCs w:val="24"/>
              </w:rPr>
              <w:t>抽</w:t>
            </w:r>
            <w:r>
              <w:rPr>
                <w:rFonts w:hint="eastAsia"/>
                <w:sz w:val="24"/>
                <w:szCs w:val="24"/>
                <w:lang w:val="en-US" w:eastAsia="zh-CN"/>
              </w:rPr>
              <w:t>与中共北京市石景山区委宣传部</w:t>
            </w:r>
            <w:r>
              <w:rPr>
                <w:rFonts w:hint="eastAsia"/>
                <w:sz w:val="24"/>
                <w:szCs w:val="24"/>
              </w:rPr>
              <w:t>签订</w:t>
            </w:r>
            <w:r>
              <w:rPr>
                <w:rFonts w:hint="eastAsia"/>
                <w:sz w:val="24"/>
                <w:szCs w:val="24"/>
                <w:lang w:val="en-US" w:eastAsia="zh-CN"/>
              </w:rPr>
              <w:t>的大数据分析合同，课题名称∶《石景山区"十四五"时期以数字创意为主的文化及相关产业发展规划》</w:t>
            </w:r>
            <w:r>
              <w:rPr>
                <w:rFonts w:hint="eastAsia"/>
                <w:sz w:val="24"/>
                <w:szCs w:val="24"/>
              </w:rPr>
              <w:t>：</w:t>
            </w:r>
            <w:r>
              <w:rPr>
                <w:rFonts w:hint="eastAsia"/>
                <w:sz w:val="24"/>
                <w:szCs w:val="24"/>
                <w:lang w:val="en-US" w:eastAsia="zh-CN"/>
              </w:rPr>
              <w:t>利用大数据平台获得相关数据，以验证先期论证的基本结论，并结合规划的实际情况提出探索性意见。合同评审完善，符合要求。</w:t>
            </w:r>
          </w:p>
        </w:tc>
        <w:tc>
          <w:tcPr>
            <w:tcW w:w="1585" w:type="dxa"/>
          </w:tcPr>
          <w:p>
            <w:pPr>
              <w:rPr>
                <w:color w:val="0000FF"/>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jc w:val="center"/>
              <w:rPr>
                <w:rFonts w:ascii="宋体" w:hAnsi="宋体"/>
                <w:sz w:val="24"/>
                <w:szCs w:val="24"/>
              </w:rPr>
            </w:pPr>
            <w:r>
              <w:rPr>
                <w:rFonts w:hint="eastAsia" w:ascii="宋体" w:hAnsi="宋体"/>
                <w:sz w:val="24"/>
                <w:szCs w:val="24"/>
              </w:rPr>
              <w:t>产品有关要求的更改控制</w:t>
            </w:r>
          </w:p>
        </w:tc>
        <w:tc>
          <w:tcPr>
            <w:tcW w:w="960" w:type="dxa"/>
          </w:tcPr>
          <w:p>
            <w:pPr>
              <w:rPr>
                <w:sz w:val="24"/>
                <w:szCs w:val="24"/>
              </w:rPr>
            </w:pPr>
            <w:r>
              <w:rPr>
                <w:rFonts w:hint="eastAsia" w:ascii="宋体" w:hAnsi="宋体"/>
                <w:sz w:val="24"/>
                <w:szCs w:val="24"/>
              </w:rPr>
              <w:t>Q8.2.4</w:t>
            </w:r>
          </w:p>
        </w:tc>
        <w:tc>
          <w:tcPr>
            <w:tcW w:w="10004" w:type="dxa"/>
          </w:tcPr>
          <w:p>
            <w:pPr>
              <w:spacing w:line="360" w:lineRule="auto"/>
              <w:ind w:firstLine="480" w:firstLineChars="200"/>
              <w:rPr>
                <w:rFonts w:ascii="宋体" w:hAnsi="宋体"/>
                <w:sz w:val="24"/>
                <w:szCs w:val="24"/>
              </w:rPr>
            </w:pPr>
            <w:r>
              <w:rPr>
                <w:rFonts w:hint="eastAsia" w:ascii="宋体" w:hAnsi="宋体"/>
                <w:sz w:val="24"/>
                <w:szCs w:val="24"/>
              </w:rPr>
              <w:t>根据部门负责人介绍，公司按GB/T19001-201</w:t>
            </w:r>
            <w:r>
              <w:rPr>
                <w:rFonts w:ascii="宋体" w:hAnsi="宋体"/>
                <w:sz w:val="24"/>
                <w:szCs w:val="24"/>
              </w:rPr>
              <w:t>6</w:t>
            </w:r>
            <w:r>
              <w:rPr>
                <w:rFonts w:hint="eastAsia" w:ascii="宋体" w:hAnsi="宋体"/>
                <w:sz w:val="24"/>
                <w:szCs w:val="24"/>
              </w:rPr>
              <w:t>标准建立的质量体系运行以来，没有</w:t>
            </w:r>
            <w:r>
              <w:rPr>
                <w:rFonts w:hint="eastAsia" w:ascii="宋体" w:hAnsi="宋体" w:cs="宋体"/>
                <w:sz w:val="24"/>
                <w:szCs w:val="24"/>
                <w:lang w:bidi="ar"/>
              </w:rPr>
              <w:t>Q:计算机应用软件的开发及运维；产业大数据分析</w:t>
            </w:r>
            <w:r>
              <w:rPr>
                <w:rFonts w:hint="eastAsia" w:ascii="宋体" w:hAnsi="宋体"/>
                <w:sz w:val="24"/>
                <w:szCs w:val="24"/>
              </w:rPr>
              <w:t xml:space="preserve">的合同（产品和服务要求）变更情况发生。    </w:t>
            </w:r>
          </w:p>
          <w:p>
            <w:pPr>
              <w:spacing w:line="360" w:lineRule="auto"/>
              <w:ind w:firstLine="480" w:firstLineChars="200"/>
              <w:rPr>
                <w:rFonts w:ascii="宋体" w:hAnsi="宋体"/>
                <w:sz w:val="24"/>
                <w:szCs w:val="24"/>
              </w:rPr>
            </w:pPr>
            <w:r>
              <w:rPr>
                <w:rFonts w:hint="eastAsia" w:ascii="宋体" w:hAnsi="宋体"/>
                <w:sz w:val="24"/>
                <w:szCs w:val="24"/>
              </w:rPr>
              <w:t>部门负责人介绍，如发生变更，由部门主管人员与甲方进行沟通后，将沟通后的产品有关要求的变更信息报部门领导组织进行评审，评审通过后，销售部负责将产品有关要求的变更信息向公司相关部门/人员进行传达，确保相关人员知道已变更的要求。</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jc w:val="center"/>
              <w:rPr>
                <w:rFonts w:ascii="宋体" w:hAnsi="宋体"/>
                <w:sz w:val="24"/>
                <w:szCs w:val="24"/>
              </w:rPr>
            </w:pPr>
            <w:r>
              <w:rPr>
                <w:rFonts w:hint="eastAsia" w:ascii="宋体" w:hAnsi="宋体"/>
                <w:sz w:val="24"/>
                <w:szCs w:val="24"/>
              </w:rPr>
              <w:t xml:space="preserve">外部提供产品和服务的控制 </w:t>
            </w:r>
            <w:r>
              <w:rPr>
                <w:rFonts w:hint="eastAsia" w:ascii="宋体" w:hAnsi="宋体" w:cs="Calibri"/>
                <w:sz w:val="24"/>
                <w:szCs w:val="24"/>
              </w:rPr>
              <w:t>总则</w:t>
            </w:r>
          </w:p>
        </w:tc>
        <w:tc>
          <w:tcPr>
            <w:tcW w:w="960" w:type="dxa"/>
          </w:tcPr>
          <w:p>
            <w:pPr>
              <w:rPr>
                <w:rFonts w:ascii="宋体" w:hAnsi="宋体"/>
                <w:sz w:val="24"/>
                <w:szCs w:val="24"/>
              </w:rPr>
            </w:pPr>
            <w:r>
              <w:rPr>
                <w:rFonts w:hint="eastAsia"/>
                <w:sz w:val="24"/>
                <w:szCs w:val="24"/>
              </w:rPr>
              <w:t>Q8.4.1</w:t>
            </w:r>
          </w:p>
        </w:tc>
        <w:tc>
          <w:tcPr>
            <w:tcW w:w="10004" w:type="dxa"/>
          </w:tcPr>
          <w:p>
            <w:pPr>
              <w:spacing w:line="360" w:lineRule="auto"/>
              <w:ind w:firstLine="480" w:firstLineChars="200"/>
              <w:rPr>
                <w:rFonts w:ascii="宋体" w:hAnsi="宋体" w:cs="Calibri"/>
                <w:sz w:val="24"/>
                <w:szCs w:val="24"/>
              </w:rPr>
            </w:pPr>
            <w:r>
              <w:rPr>
                <w:rFonts w:hint="eastAsia" w:ascii="宋体" w:hAnsi="宋体" w:cs="Calibri"/>
                <w:sz w:val="24"/>
                <w:szCs w:val="24"/>
              </w:rPr>
              <w:t>经查：公司编制了“</w:t>
            </w:r>
            <w:r>
              <w:rPr>
                <w:rFonts w:hint="eastAsia" w:ascii="Calibri" w:hAnsi="Calibri" w:cs="Calibri"/>
                <w:sz w:val="24"/>
                <w:szCs w:val="24"/>
                <w:lang w:eastAsia="zh-CN"/>
              </w:rPr>
              <w:t>采购控制程序</w:t>
            </w:r>
            <w:r>
              <w:rPr>
                <w:rFonts w:hint="eastAsia" w:ascii="宋体" w:hAnsi="宋体" w:cs="Calibri"/>
                <w:sz w:val="24"/>
                <w:szCs w:val="24"/>
              </w:rPr>
              <w:t>”，明确了对外部供方的控制</w:t>
            </w:r>
            <w:r>
              <w:rPr>
                <w:rFonts w:hint="eastAsia" w:ascii="Calibri" w:hAnsi="Calibri" w:cs="Calibri"/>
                <w:sz w:val="24"/>
                <w:szCs w:val="24"/>
              </w:rPr>
              <w:t>类型和程度</w:t>
            </w:r>
            <w:r>
              <w:rPr>
                <w:rFonts w:hint="eastAsia" w:ascii="宋体" w:hAnsi="宋体" w:cs="Calibri"/>
                <w:sz w:val="24"/>
                <w:szCs w:val="24"/>
              </w:rPr>
              <w:t>，对外部供方提供的过程、产品和服务实施的控制方法。</w:t>
            </w:r>
          </w:p>
          <w:p>
            <w:pPr>
              <w:spacing w:line="360" w:lineRule="auto"/>
              <w:ind w:firstLine="480" w:firstLineChars="200"/>
              <w:rPr>
                <w:rFonts w:ascii="宋体" w:hAnsi="宋体" w:cs="Calibri"/>
                <w:sz w:val="24"/>
                <w:szCs w:val="24"/>
              </w:rPr>
            </w:pPr>
            <w:r>
              <w:rPr>
                <w:rFonts w:hint="eastAsia" w:ascii="Calibri" w:hAnsi="Calibri" w:cs="Calibri"/>
                <w:sz w:val="24"/>
                <w:szCs w:val="24"/>
              </w:rPr>
              <w:t>公司</w:t>
            </w:r>
            <w:r>
              <w:rPr>
                <w:rFonts w:hint="eastAsia" w:ascii="宋体" w:hAnsi="宋体" w:cs="Calibri"/>
                <w:sz w:val="24"/>
                <w:szCs w:val="24"/>
              </w:rPr>
              <w:t>Q:计算机应用软件的开发及运维；产业大数据分析</w:t>
            </w:r>
            <w:r>
              <w:rPr>
                <w:rFonts w:hint="eastAsia" w:ascii="Calibri" w:hAnsi="宋体" w:cs="Calibri"/>
                <w:sz w:val="24"/>
                <w:szCs w:val="24"/>
              </w:rPr>
              <w:t>涉及的</w:t>
            </w:r>
            <w:r>
              <w:rPr>
                <w:rFonts w:hint="eastAsia" w:ascii="宋体" w:hAnsi="宋体" w:cs="Calibri"/>
                <w:sz w:val="24"/>
                <w:szCs w:val="24"/>
              </w:rPr>
              <w:t>外部供方提供的过程、产品和服务，主要包括：采购的</w:t>
            </w:r>
            <w:r>
              <w:rPr>
                <w:rFonts w:hint="eastAsia" w:ascii="Calibri" w:hAnsi="Calibri" w:cs="Calibri"/>
                <w:sz w:val="24"/>
                <w:szCs w:val="24"/>
              </w:rPr>
              <w:t>电话卡用于发展电信增值业务</w:t>
            </w:r>
            <w:r>
              <w:rPr>
                <w:rFonts w:hint="eastAsia" w:ascii="宋体" w:hAnsi="宋体" w:cs="Calibri"/>
                <w:sz w:val="24"/>
                <w:szCs w:val="24"/>
              </w:rPr>
              <w:t>、</w:t>
            </w:r>
            <w:r>
              <w:rPr>
                <w:rFonts w:hint="eastAsia" w:ascii="Calibri" w:hAnsi="Calibri" w:cs="Calibri"/>
                <w:sz w:val="24"/>
                <w:szCs w:val="24"/>
              </w:rPr>
              <w:t>报刊出版、发行数据信息</w:t>
            </w:r>
            <w:r>
              <w:rPr>
                <w:rFonts w:hint="eastAsia" w:ascii="Calibri" w:hAnsi="Calibri" w:cs="Calibri"/>
                <w:sz w:val="24"/>
                <w:szCs w:val="24"/>
                <w:lang w:eastAsia="zh-CN"/>
              </w:rPr>
              <w:t>、</w:t>
            </w:r>
            <w:r>
              <w:rPr>
                <w:rFonts w:hint="eastAsia" w:ascii="宋体" w:hAnsi="宋体" w:cs="Calibri"/>
                <w:sz w:val="24"/>
                <w:szCs w:val="24"/>
                <w:lang w:val="en-US" w:eastAsia="zh-CN"/>
              </w:rPr>
              <w:t>软件维护</w:t>
            </w:r>
            <w:r>
              <w:rPr>
                <w:rFonts w:hint="eastAsia" w:ascii="新宋体" w:hAnsi="新宋体" w:eastAsia="新宋体" w:cs="新宋体"/>
                <w:sz w:val="24"/>
                <w:szCs w:val="24"/>
              </w:rPr>
              <w:t>设备</w:t>
            </w:r>
            <w:r>
              <w:rPr>
                <w:rFonts w:hint="eastAsia" w:ascii="新宋体" w:hAnsi="新宋体" w:eastAsia="新宋体" w:cs="新宋体"/>
                <w:sz w:val="24"/>
                <w:szCs w:val="24"/>
                <w:lang w:val="en-US" w:eastAsia="zh-CN"/>
              </w:rPr>
              <w:t>等</w:t>
            </w:r>
            <w:r>
              <w:rPr>
                <w:rFonts w:hint="eastAsia" w:ascii="宋体" w:hAnsi="宋体" w:cs="Calibri"/>
                <w:sz w:val="24"/>
                <w:szCs w:val="24"/>
              </w:rPr>
              <w:t>。</w:t>
            </w:r>
          </w:p>
          <w:p>
            <w:pPr>
              <w:spacing w:line="360" w:lineRule="auto"/>
              <w:ind w:firstLine="480" w:firstLineChars="200"/>
              <w:rPr>
                <w:rFonts w:ascii="Calibri" w:hAnsi="宋体" w:cs="宋体"/>
                <w:sz w:val="24"/>
                <w:szCs w:val="24"/>
              </w:rPr>
            </w:pPr>
            <w:r>
              <w:rPr>
                <w:rFonts w:hint="eastAsia" w:ascii="Calibri" w:hAnsi="宋体" w:cs="宋体"/>
                <w:color w:val="000000"/>
                <w:sz w:val="24"/>
                <w:szCs w:val="24"/>
              </w:rPr>
              <w:t>202</w:t>
            </w:r>
            <w:r>
              <w:rPr>
                <w:rFonts w:hint="eastAsia" w:ascii="Calibri" w:hAnsi="宋体" w:cs="宋体"/>
                <w:color w:val="000000"/>
                <w:sz w:val="24"/>
                <w:szCs w:val="24"/>
                <w:lang w:val="en-US" w:eastAsia="zh-CN"/>
              </w:rPr>
              <w:t>1</w:t>
            </w:r>
            <w:r>
              <w:rPr>
                <w:rFonts w:hint="eastAsia" w:ascii="Calibri" w:hAnsi="宋体" w:cs="宋体"/>
                <w:color w:val="000000"/>
                <w:sz w:val="24"/>
                <w:szCs w:val="24"/>
              </w:rPr>
              <w:t>.</w:t>
            </w:r>
            <w:r>
              <w:rPr>
                <w:rFonts w:hint="eastAsia" w:ascii="Calibri" w:hAnsi="宋体" w:cs="宋体"/>
                <w:color w:val="000000"/>
                <w:sz w:val="24"/>
                <w:szCs w:val="24"/>
                <w:lang w:val="en-US" w:eastAsia="zh-CN"/>
              </w:rPr>
              <w:t>7</w:t>
            </w:r>
            <w:r>
              <w:rPr>
                <w:rFonts w:hint="eastAsia" w:ascii="Calibri" w:hAnsi="宋体" w:cs="宋体"/>
                <w:color w:val="000000"/>
                <w:sz w:val="24"/>
                <w:szCs w:val="24"/>
              </w:rPr>
              <w:t>.</w:t>
            </w:r>
            <w:r>
              <w:rPr>
                <w:rFonts w:hint="eastAsia" w:ascii="Calibri" w:hAnsi="宋体" w:cs="宋体"/>
                <w:color w:val="000000"/>
                <w:sz w:val="24"/>
                <w:szCs w:val="24"/>
                <w:lang w:val="en-US" w:eastAsia="zh-CN"/>
              </w:rPr>
              <w:t>25</w:t>
            </w:r>
            <w:r>
              <w:rPr>
                <w:rFonts w:hint="eastAsia" w:ascii="宋体" w:hAnsi="宋体" w:cs="Calibri"/>
                <w:sz w:val="24"/>
                <w:szCs w:val="24"/>
              </w:rPr>
              <w:t>销售部按策划都供方</w:t>
            </w:r>
            <w:r>
              <w:rPr>
                <w:rFonts w:hint="eastAsia" w:ascii="Calibri" w:hAnsi="宋体" w:cs="宋体"/>
                <w:sz w:val="24"/>
                <w:szCs w:val="24"/>
              </w:rPr>
              <w:t>进行了评价。</w:t>
            </w:r>
          </w:p>
          <w:p>
            <w:pPr>
              <w:spacing w:line="360" w:lineRule="auto"/>
              <w:ind w:firstLine="480" w:firstLineChars="200"/>
              <w:rPr>
                <w:rFonts w:hint="eastAsia" w:ascii="Calibri" w:hAnsi="宋体" w:cs="宋体"/>
                <w:sz w:val="24"/>
                <w:szCs w:val="24"/>
              </w:rPr>
            </w:pPr>
            <w:r>
              <w:rPr>
                <w:rFonts w:hint="eastAsia" w:ascii="Calibri" w:hAnsi="宋体" w:cs="宋体"/>
                <w:sz w:val="24"/>
                <w:szCs w:val="24"/>
              </w:rPr>
              <w:t>抽查的</w:t>
            </w:r>
            <w:r>
              <w:rPr>
                <w:rFonts w:hint="eastAsia" w:ascii="Calibri" w:hAnsi="宋体" w:cs="宋体"/>
                <w:color w:val="000000"/>
                <w:sz w:val="24"/>
                <w:szCs w:val="24"/>
              </w:rPr>
              <w:t>202</w:t>
            </w:r>
            <w:r>
              <w:rPr>
                <w:rFonts w:hint="eastAsia" w:ascii="Calibri" w:hAnsi="宋体" w:cs="宋体"/>
                <w:color w:val="000000"/>
                <w:sz w:val="24"/>
                <w:szCs w:val="24"/>
                <w:lang w:val="en-US" w:eastAsia="zh-CN"/>
              </w:rPr>
              <w:t>1</w:t>
            </w:r>
            <w:r>
              <w:rPr>
                <w:rFonts w:hint="eastAsia" w:ascii="Calibri" w:hAnsi="宋体" w:cs="宋体"/>
                <w:color w:val="000000"/>
                <w:sz w:val="24"/>
                <w:szCs w:val="24"/>
              </w:rPr>
              <w:t>.</w:t>
            </w:r>
            <w:r>
              <w:rPr>
                <w:rFonts w:hint="eastAsia" w:ascii="Calibri" w:hAnsi="宋体" w:cs="宋体"/>
                <w:color w:val="000000"/>
                <w:sz w:val="24"/>
                <w:szCs w:val="24"/>
                <w:lang w:val="en-US" w:eastAsia="zh-CN"/>
              </w:rPr>
              <w:t>7</w:t>
            </w:r>
            <w:r>
              <w:rPr>
                <w:rFonts w:hint="eastAsia" w:ascii="Calibri" w:hAnsi="宋体" w:cs="宋体"/>
                <w:color w:val="000000"/>
                <w:sz w:val="24"/>
                <w:szCs w:val="24"/>
              </w:rPr>
              <w:t>.</w:t>
            </w:r>
            <w:r>
              <w:rPr>
                <w:rFonts w:hint="eastAsia" w:ascii="Calibri" w:hAnsi="宋体" w:cs="宋体"/>
                <w:color w:val="000000"/>
                <w:sz w:val="24"/>
                <w:szCs w:val="24"/>
                <w:lang w:val="en-US" w:eastAsia="zh-CN"/>
              </w:rPr>
              <w:t>25</w:t>
            </w:r>
            <w:r>
              <w:rPr>
                <w:rFonts w:hint="eastAsia" w:ascii="Calibri" w:hAnsi="宋体" w:cs="宋体"/>
                <w:sz w:val="24"/>
                <w:szCs w:val="24"/>
              </w:rPr>
              <w:t>对</w:t>
            </w:r>
          </w:p>
          <w:p>
            <w:pPr>
              <w:spacing w:line="360" w:lineRule="auto"/>
              <w:ind w:firstLine="480" w:firstLineChars="200"/>
              <w:rPr>
                <w:rFonts w:hint="eastAsia" w:ascii="新宋体" w:hAnsi="新宋体" w:eastAsia="新宋体" w:cs="新宋体"/>
                <w:sz w:val="24"/>
                <w:szCs w:val="24"/>
              </w:rPr>
            </w:pPr>
            <w:r>
              <w:rPr>
                <w:rFonts w:hint="eastAsia" w:ascii="新宋体" w:hAnsi="新宋体" w:eastAsia="新宋体" w:cs="新宋体"/>
                <w:sz w:val="24"/>
                <w:szCs w:val="24"/>
                <w:lang w:val="en-US" w:eastAsia="zh-CN"/>
              </w:rPr>
              <w:t>京警云科（北京）智能科技有限公司</w:t>
            </w:r>
            <w:r>
              <w:rPr>
                <w:rFonts w:hint="eastAsia" w:ascii="新宋体" w:hAnsi="新宋体" w:eastAsia="新宋体" w:cs="新宋体"/>
                <w:sz w:val="24"/>
                <w:szCs w:val="24"/>
              </w:rPr>
              <w:tab/>
            </w:r>
            <w:r>
              <w:rPr>
                <w:rFonts w:hint="eastAsia" w:ascii="宋体" w:hAnsi="宋体" w:cs="Calibri"/>
                <w:sz w:val="24"/>
                <w:szCs w:val="24"/>
                <w:lang w:val="en-US" w:eastAsia="zh-CN"/>
              </w:rPr>
              <w:t>软件维护</w:t>
            </w:r>
            <w:r>
              <w:rPr>
                <w:rFonts w:hint="eastAsia" w:ascii="新宋体" w:hAnsi="新宋体" w:eastAsia="新宋体" w:cs="新宋体"/>
                <w:sz w:val="24"/>
                <w:szCs w:val="24"/>
              </w:rPr>
              <w:t>设备</w:t>
            </w:r>
          </w:p>
          <w:p>
            <w:pPr>
              <w:spacing w:line="360" w:lineRule="auto"/>
              <w:ind w:firstLine="480" w:firstLineChars="200"/>
              <w:rPr>
                <w:rFonts w:hint="eastAsia" w:ascii="Calibri" w:hAnsi="Calibri" w:cs="Calibri"/>
                <w:sz w:val="24"/>
                <w:szCs w:val="24"/>
              </w:rPr>
            </w:pPr>
            <w:r>
              <w:rPr>
                <w:rFonts w:hint="eastAsia" w:ascii="Calibri" w:hAnsi="Calibri" w:cs="Calibri"/>
                <w:sz w:val="24"/>
                <w:szCs w:val="24"/>
              </w:rPr>
              <w:t>福建博士通信有限责任公司</w:t>
            </w:r>
            <w:r>
              <w:rPr>
                <w:rFonts w:hint="eastAsia" w:ascii="Calibri" w:hAnsi="Calibri" w:cs="Calibri"/>
                <w:sz w:val="24"/>
                <w:szCs w:val="24"/>
              </w:rPr>
              <w:tab/>
            </w:r>
            <w:r>
              <w:rPr>
                <w:rFonts w:hint="eastAsia" w:ascii="Calibri" w:hAnsi="Calibri" w:cs="Calibri"/>
                <w:sz w:val="24"/>
                <w:szCs w:val="24"/>
                <w:lang w:val="en-US" w:eastAsia="zh-CN"/>
              </w:rPr>
              <w:t xml:space="preserve">       </w:t>
            </w:r>
            <w:r>
              <w:rPr>
                <w:rFonts w:hint="eastAsia" w:ascii="Calibri" w:hAnsi="Calibri" w:cs="Calibri"/>
                <w:sz w:val="24"/>
                <w:szCs w:val="24"/>
              </w:rPr>
              <w:t>行业短信通道、行业信息化服务平台以及平台的运营支撑服务</w:t>
            </w:r>
          </w:p>
          <w:p>
            <w:pPr>
              <w:spacing w:line="360" w:lineRule="auto"/>
              <w:ind w:firstLine="480" w:firstLineChars="200"/>
              <w:rPr>
                <w:rFonts w:hint="eastAsia" w:ascii="Calibri" w:hAnsi="Calibri" w:cs="Calibri"/>
                <w:sz w:val="24"/>
                <w:szCs w:val="24"/>
              </w:rPr>
            </w:pPr>
            <w:r>
              <w:rPr>
                <w:rFonts w:hint="eastAsia" w:ascii="Calibri" w:hAnsi="Calibri" w:cs="Calibri"/>
                <w:sz w:val="24"/>
                <w:szCs w:val="24"/>
              </w:rPr>
              <w:t>北京量子魔方科技有限公司</w:t>
            </w:r>
            <w:r>
              <w:rPr>
                <w:rFonts w:hint="eastAsia" w:ascii="Calibri" w:hAnsi="Calibri" w:cs="Calibri"/>
                <w:sz w:val="24"/>
                <w:szCs w:val="24"/>
              </w:rPr>
              <w:tab/>
            </w:r>
            <w:r>
              <w:rPr>
                <w:rFonts w:hint="eastAsia" w:ascii="Calibri" w:hAnsi="Calibri" w:cs="Calibri"/>
                <w:sz w:val="24"/>
                <w:szCs w:val="24"/>
                <w:lang w:val="en-US" w:eastAsia="zh-CN"/>
              </w:rPr>
              <w:t xml:space="preserve">       </w:t>
            </w:r>
            <w:r>
              <w:rPr>
                <w:rFonts w:hint="eastAsia" w:ascii="Calibri" w:hAnsi="Calibri" w:cs="Calibri"/>
                <w:sz w:val="24"/>
                <w:szCs w:val="24"/>
              </w:rPr>
              <w:t>报刊出版、发行数据信息</w:t>
            </w:r>
          </w:p>
          <w:p>
            <w:pPr>
              <w:spacing w:line="360" w:lineRule="auto"/>
              <w:ind w:firstLine="480" w:firstLineChars="200"/>
              <w:rPr>
                <w:rFonts w:ascii="宋体" w:hAnsi="宋体" w:cs="Calibri"/>
                <w:sz w:val="24"/>
                <w:szCs w:val="24"/>
              </w:rPr>
            </w:pPr>
            <w:r>
              <w:rPr>
                <w:rFonts w:hint="eastAsia" w:ascii="Calibri" w:hAnsi="Calibri" w:cs="Calibri"/>
                <w:sz w:val="24"/>
                <w:szCs w:val="24"/>
              </w:rPr>
              <w:t>上海长城移动网络服务有限公司</w:t>
            </w:r>
            <w:r>
              <w:rPr>
                <w:rFonts w:hint="eastAsia" w:ascii="Calibri" w:hAnsi="Calibri" w:cs="Calibri"/>
                <w:sz w:val="24"/>
                <w:szCs w:val="24"/>
              </w:rPr>
              <w:tab/>
            </w:r>
            <w:r>
              <w:rPr>
                <w:rFonts w:hint="eastAsia" w:ascii="Calibri" w:hAnsi="Calibri" w:cs="Calibri"/>
                <w:sz w:val="24"/>
                <w:szCs w:val="24"/>
                <w:lang w:val="en-US" w:eastAsia="zh-CN"/>
              </w:rPr>
              <w:t xml:space="preserve">   </w:t>
            </w:r>
            <w:r>
              <w:rPr>
                <w:rFonts w:hint="eastAsia" w:ascii="Calibri" w:hAnsi="Calibri" w:cs="Calibri"/>
                <w:sz w:val="24"/>
                <w:szCs w:val="24"/>
              </w:rPr>
              <w:t>电话卡用于发展电信增值业务等</w:t>
            </w:r>
            <w:r>
              <w:rPr>
                <w:rFonts w:hint="eastAsia" w:ascii="Calibri" w:hAnsi="Calibri" w:cs="Calibri"/>
                <w:sz w:val="24"/>
                <w:szCs w:val="24"/>
                <w:lang w:val="en-US" w:eastAsia="zh-CN"/>
              </w:rPr>
              <w:t>4</w:t>
            </w:r>
            <w:r>
              <w:rPr>
                <w:rFonts w:hint="eastAsia" w:ascii="Calibri" w:hAnsi="Calibri" w:cs="Calibri"/>
                <w:sz w:val="24"/>
                <w:szCs w:val="24"/>
              </w:rPr>
              <w:t>家供方/外协方</w:t>
            </w:r>
            <w:r>
              <w:rPr>
                <w:rFonts w:hint="eastAsia" w:ascii="Calibri" w:hAnsi="宋体" w:cs="宋体"/>
                <w:sz w:val="24"/>
                <w:szCs w:val="24"/>
              </w:rPr>
              <w:t>的“供方评价记录表”，包括</w:t>
            </w:r>
            <w:r>
              <w:rPr>
                <w:rFonts w:hint="eastAsia" w:ascii="宋体" w:hAnsi="宋体" w:cs="Calibri"/>
                <w:sz w:val="24"/>
                <w:szCs w:val="24"/>
              </w:rPr>
              <w:t>：供方供货能力、产品质量水平、交付及时性、售后服务、价格等方面的相关内容，公司销售部、综合部、项目部的主管人员参加了评审。经评价，同意</w:t>
            </w:r>
            <w:r>
              <w:rPr>
                <w:rFonts w:hint="eastAsia" w:ascii="Calibri" w:hAnsi="Calibri" w:cs="Calibri"/>
                <w:sz w:val="24"/>
                <w:szCs w:val="24"/>
              </w:rPr>
              <w:t>上述</w:t>
            </w:r>
            <w:r>
              <w:rPr>
                <w:rFonts w:hint="eastAsia" w:ascii="宋体" w:hAnsi="宋体" w:cs="Calibri"/>
                <w:sz w:val="24"/>
                <w:szCs w:val="24"/>
              </w:rPr>
              <w:t>供方作为公司合格供方。</w:t>
            </w:r>
          </w:p>
          <w:p>
            <w:pPr>
              <w:spacing w:line="360" w:lineRule="auto"/>
              <w:ind w:firstLine="480" w:firstLineChars="200"/>
              <w:rPr>
                <w:rFonts w:ascii="宋体" w:hAnsi="宋体"/>
                <w:sz w:val="24"/>
                <w:szCs w:val="24"/>
              </w:rPr>
            </w:pPr>
            <w:r>
              <w:rPr>
                <w:rFonts w:hint="eastAsia" w:ascii="宋体" w:hAnsi="宋体" w:cs="Calibri"/>
                <w:sz w:val="24"/>
                <w:szCs w:val="24"/>
              </w:rPr>
              <w:t>部门主管根据评价意见，编制</w:t>
            </w:r>
            <w:r>
              <w:rPr>
                <w:rFonts w:hint="eastAsia" w:ascii="Calibri" w:hAnsi="宋体" w:cs="宋体"/>
                <w:color w:val="000000"/>
                <w:sz w:val="24"/>
                <w:szCs w:val="24"/>
              </w:rPr>
              <w:t>了“合格供方名录”，经总经理批准（共</w:t>
            </w:r>
            <w:r>
              <w:rPr>
                <w:rFonts w:hint="eastAsia" w:ascii="Calibri" w:hAnsi="宋体" w:cs="宋体"/>
                <w:sz w:val="24"/>
                <w:szCs w:val="24"/>
                <w:lang w:val="en-US" w:eastAsia="zh-CN"/>
              </w:rPr>
              <w:t>4</w:t>
            </w:r>
            <w:r>
              <w:rPr>
                <w:rFonts w:hint="eastAsia" w:ascii="Calibri" w:hAnsi="宋体" w:cs="宋体"/>
                <w:color w:val="000000"/>
                <w:sz w:val="24"/>
                <w:szCs w:val="24"/>
              </w:rPr>
              <w:t>家 202</w:t>
            </w:r>
            <w:r>
              <w:rPr>
                <w:rFonts w:hint="eastAsia" w:ascii="Calibri" w:hAnsi="宋体" w:cs="宋体"/>
                <w:color w:val="000000"/>
                <w:sz w:val="24"/>
                <w:szCs w:val="24"/>
                <w:lang w:val="en-US" w:eastAsia="zh-CN"/>
              </w:rPr>
              <w:t>1</w:t>
            </w:r>
            <w:r>
              <w:rPr>
                <w:rFonts w:hint="eastAsia" w:ascii="Calibri" w:hAnsi="宋体" w:cs="宋体"/>
                <w:color w:val="000000"/>
                <w:sz w:val="24"/>
                <w:szCs w:val="24"/>
              </w:rPr>
              <w:t>.</w:t>
            </w:r>
            <w:r>
              <w:rPr>
                <w:rFonts w:hint="eastAsia" w:ascii="Calibri" w:hAnsi="宋体" w:cs="宋体"/>
                <w:color w:val="000000"/>
                <w:sz w:val="24"/>
                <w:szCs w:val="24"/>
                <w:lang w:val="en-US" w:eastAsia="zh-CN"/>
              </w:rPr>
              <w:t>7</w:t>
            </w:r>
            <w:r>
              <w:rPr>
                <w:rFonts w:hint="eastAsia" w:ascii="Calibri" w:hAnsi="宋体" w:cs="宋体"/>
                <w:color w:val="000000"/>
                <w:sz w:val="24"/>
                <w:szCs w:val="24"/>
              </w:rPr>
              <w:t>.</w:t>
            </w:r>
            <w:r>
              <w:rPr>
                <w:rFonts w:hint="eastAsia" w:ascii="Calibri" w:hAnsi="宋体" w:cs="宋体"/>
                <w:color w:val="000000"/>
                <w:sz w:val="24"/>
                <w:szCs w:val="24"/>
                <w:lang w:val="en-US" w:eastAsia="zh-CN"/>
              </w:rPr>
              <w:t>25</w:t>
            </w:r>
            <w:r>
              <w:rPr>
                <w:rFonts w:hint="eastAsia" w:ascii="Calibri" w:hAnsi="宋体" w:cs="宋体"/>
                <w:color w:val="000000"/>
                <w:sz w:val="24"/>
                <w:szCs w:val="24"/>
              </w:rPr>
              <w:t>）。从体系运行以来，公司的“合格供方名录”无变化。</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jc w:val="center"/>
              <w:rPr>
                <w:rFonts w:ascii="宋体" w:hAnsi="宋体"/>
                <w:sz w:val="24"/>
                <w:szCs w:val="24"/>
              </w:rPr>
            </w:pPr>
            <w:r>
              <w:rPr>
                <w:rFonts w:hint="eastAsia" w:ascii="Calibri" w:hAnsi="Calibri" w:cs="Calibri"/>
                <w:sz w:val="24"/>
                <w:szCs w:val="24"/>
              </w:rPr>
              <w:t>外部供方的控制类型和程度</w:t>
            </w:r>
          </w:p>
        </w:tc>
        <w:tc>
          <w:tcPr>
            <w:tcW w:w="960" w:type="dxa"/>
          </w:tcPr>
          <w:p>
            <w:pPr>
              <w:rPr>
                <w:rFonts w:ascii="宋体" w:hAnsi="宋体"/>
                <w:sz w:val="24"/>
                <w:szCs w:val="24"/>
              </w:rPr>
            </w:pPr>
            <w:r>
              <w:rPr>
                <w:rFonts w:hint="eastAsia" w:ascii="宋体" w:hAnsi="宋体"/>
                <w:sz w:val="24"/>
                <w:szCs w:val="24"/>
              </w:rPr>
              <w:t>Q8.4.2</w:t>
            </w:r>
          </w:p>
        </w:tc>
        <w:tc>
          <w:tcPr>
            <w:tcW w:w="10004" w:type="dxa"/>
          </w:tcPr>
          <w:p>
            <w:pPr>
              <w:spacing w:line="360" w:lineRule="auto"/>
              <w:ind w:firstLine="480" w:firstLineChars="200"/>
              <w:rPr>
                <w:rFonts w:ascii="宋体" w:hAnsi="宋体" w:cs="Calibri"/>
                <w:sz w:val="24"/>
                <w:szCs w:val="24"/>
              </w:rPr>
            </w:pPr>
            <w:r>
              <w:rPr>
                <w:rFonts w:hint="eastAsia" w:ascii="宋体" w:hAnsi="宋体" w:cs="Calibri"/>
                <w:sz w:val="24"/>
                <w:szCs w:val="24"/>
              </w:rPr>
              <w:t>经查，部门对外部供方提供的过程、产品和服务实施的控制方法：在充分选择的基础上进行合格供方评定，在合格供方名录内实施采购，对采购产品实施检验/验证，确保外部供方提供的过程、产品满足规定要求。</w:t>
            </w:r>
          </w:p>
          <w:p>
            <w:pPr>
              <w:spacing w:line="360" w:lineRule="auto"/>
              <w:ind w:firstLine="480" w:firstLineChars="200"/>
              <w:rPr>
                <w:rFonts w:ascii="宋体" w:hAnsi="宋体"/>
                <w:sz w:val="24"/>
                <w:szCs w:val="24"/>
              </w:rPr>
            </w:pPr>
            <w:r>
              <w:rPr>
                <w:rFonts w:hint="eastAsia" w:ascii="宋体" w:hAnsi="宋体" w:cs="Calibri"/>
                <w:sz w:val="24"/>
                <w:szCs w:val="24"/>
              </w:rPr>
              <w:t>按公司质量体系职责分工，采购产品的</w:t>
            </w:r>
            <w:r>
              <w:rPr>
                <w:rFonts w:hint="eastAsia" w:ascii="宋体" w:hAnsi="Calibri" w:cs="宋体"/>
                <w:color w:val="000000"/>
                <w:kern w:val="0"/>
                <w:sz w:val="24"/>
                <w:szCs w:val="24"/>
                <w:lang w:val="zh-CN"/>
              </w:rPr>
              <w:t>检验（</w:t>
            </w:r>
            <w:r>
              <w:rPr>
                <w:rFonts w:hint="eastAsia" w:ascii="宋体" w:hAnsi="Calibri" w:cs="宋体"/>
                <w:color w:val="000000"/>
                <w:kern w:val="0"/>
                <w:sz w:val="24"/>
                <w:szCs w:val="24"/>
              </w:rPr>
              <w:t>验证</w:t>
            </w:r>
            <w:r>
              <w:rPr>
                <w:rFonts w:hint="eastAsia" w:ascii="宋体" w:hAnsi="Calibri" w:cs="宋体"/>
                <w:color w:val="000000"/>
                <w:kern w:val="0"/>
                <w:sz w:val="24"/>
                <w:szCs w:val="24"/>
                <w:lang w:val="zh-CN"/>
              </w:rPr>
              <w:t>）由</w:t>
            </w:r>
            <w:r>
              <w:rPr>
                <w:rFonts w:hint="eastAsia" w:ascii="宋体" w:hAnsi="Calibri" w:cs="宋体"/>
                <w:color w:val="000000"/>
                <w:kern w:val="0"/>
                <w:sz w:val="24"/>
                <w:szCs w:val="24"/>
              </w:rPr>
              <w:t>项目部</w:t>
            </w:r>
            <w:r>
              <w:rPr>
                <w:rFonts w:hint="eastAsia" w:ascii="宋体" w:hAnsi="Calibri" w:cs="宋体"/>
                <w:color w:val="000000"/>
                <w:kern w:val="0"/>
                <w:sz w:val="24"/>
                <w:szCs w:val="24"/>
                <w:lang w:val="zh-CN"/>
              </w:rPr>
              <w:t>负责，没有到供方</w:t>
            </w:r>
            <w:r>
              <w:rPr>
                <w:rFonts w:hint="eastAsia" w:ascii="宋体" w:hAnsi="Calibri" w:cs="宋体"/>
                <w:color w:val="000000"/>
                <w:kern w:val="0"/>
                <w:sz w:val="24"/>
                <w:szCs w:val="24"/>
                <w:lang w:val="en-US" w:eastAsia="zh-CN"/>
              </w:rPr>
              <w:t>现场</w:t>
            </w:r>
            <w:r>
              <w:rPr>
                <w:rFonts w:hint="eastAsia" w:ascii="宋体" w:hAnsi="Calibri" w:cs="宋体"/>
                <w:color w:val="000000"/>
                <w:kern w:val="0"/>
                <w:sz w:val="24"/>
                <w:szCs w:val="24"/>
                <w:lang w:val="zh-CN"/>
              </w:rPr>
              <w:t>验收产品情况，采购产品检验（</w:t>
            </w:r>
            <w:r>
              <w:rPr>
                <w:rFonts w:hint="eastAsia" w:ascii="宋体" w:hAnsi="Calibri" w:cs="宋体"/>
                <w:color w:val="000000"/>
                <w:kern w:val="0"/>
                <w:sz w:val="24"/>
                <w:szCs w:val="24"/>
              </w:rPr>
              <w:t>验证</w:t>
            </w:r>
            <w:r>
              <w:rPr>
                <w:rFonts w:hint="eastAsia" w:ascii="宋体" w:hAnsi="Calibri" w:cs="宋体"/>
                <w:color w:val="000000"/>
                <w:kern w:val="0"/>
                <w:sz w:val="24"/>
                <w:szCs w:val="24"/>
                <w:lang w:val="zh-CN"/>
              </w:rPr>
              <w:t>），详见</w:t>
            </w:r>
            <w:r>
              <w:rPr>
                <w:rFonts w:hint="eastAsia" w:ascii="宋体" w:hAnsi="Calibri" w:cs="宋体"/>
                <w:color w:val="000000"/>
                <w:kern w:val="0"/>
                <w:sz w:val="24"/>
                <w:szCs w:val="24"/>
              </w:rPr>
              <w:t>项目部</w:t>
            </w:r>
            <w:r>
              <w:rPr>
                <w:rFonts w:hint="eastAsia" w:ascii="宋体" w:hAnsi="Calibri" w:cs="宋体"/>
                <w:color w:val="000000"/>
                <w:kern w:val="0"/>
                <w:sz w:val="24"/>
                <w:szCs w:val="24"/>
                <w:lang w:val="zh-CN"/>
              </w:rPr>
              <w:t>8</w:t>
            </w:r>
            <w:r>
              <w:rPr>
                <w:rFonts w:ascii="宋体" w:hAnsi="Calibri" w:cs="宋体"/>
                <w:color w:val="000000"/>
                <w:kern w:val="0"/>
                <w:sz w:val="24"/>
                <w:szCs w:val="24"/>
                <w:lang w:val="zh-CN"/>
              </w:rPr>
              <w:t>.6</w:t>
            </w:r>
            <w:r>
              <w:rPr>
                <w:rFonts w:hint="eastAsia" w:ascii="宋体" w:hAnsi="Calibri" w:cs="宋体"/>
                <w:color w:val="000000"/>
                <w:kern w:val="0"/>
                <w:sz w:val="24"/>
                <w:szCs w:val="24"/>
                <w:lang w:val="zh-CN"/>
              </w:rPr>
              <w:t>检查表。</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jc w:val="center"/>
              <w:rPr>
                <w:rFonts w:ascii="宋体" w:hAnsi="宋体"/>
                <w:sz w:val="24"/>
                <w:szCs w:val="24"/>
              </w:rPr>
            </w:pPr>
            <w:r>
              <w:rPr>
                <w:rFonts w:hint="eastAsia" w:ascii="宋体" w:hAnsi="宋体"/>
                <w:sz w:val="24"/>
                <w:szCs w:val="24"/>
              </w:rPr>
              <w:t>提供给外部供方的信息</w:t>
            </w:r>
          </w:p>
        </w:tc>
        <w:tc>
          <w:tcPr>
            <w:tcW w:w="960" w:type="dxa"/>
          </w:tcPr>
          <w:p>
            <w:pPr>
              <w:rPr>
                <w:rFonts w:ascii="宋体" w:hAnsi="宋体"/>
                <w:sz w:val="24"/>
                <w:szCs w:val="24"/>
              </w:rPr>
            </w:pPr>
            <w:r>
              <w:rPr>
                <w:rFonts w:hint="eastAsia" w:ascii="宋体" w:hAnsi="宋体"/>
                <w:sz w:val="24"/>
                <w:szCs w:val="24"/>
              </w:rPr>
              <w:t>Q8.4.3</w:t>
            </w:r>
          </w:p>
        </w:tc>
        <w:tc>
          <w:tcPr>
            <w:tcW w:w="10004" w:type="dxa"/>
          </w:tcPr>
          <w:p>
            <w:pPr>
              <w:spacing w:line="360" w:lineRule="auto"/>
              <w:ind w:firstLine="420" w:firstLineChars="200"/>
              <w:jc w:val="left"/>
            </w:pPr>
            <w:r>
              <w:rPr>
                <w:rFonts w:hint="eastAsia"/>
              </w:rPr>
              <w:t>经查：“</w:t>
            </w:r>
            <w:r>
              <w:rPr>
                <w:rFonts w:hint="eastAsia"/>
                <w:lang w:eastAsia="zh-CN"/>
              </w:rPr>
              <w:t>采购控制程序</w:t>
            </w:r>
            <w:r>
              <w:rPr>
                <w:rFonts w:hint="eastAsia"/>
              </w:rPr>
              <w:t>”，规定了提供给外部供方信息的相关要求。</w:t>
            </w:r>
          </w:p>
          <w:p>
            <w:pPr>
              <w:spacing w:line="360" w:lineRule="auto"/>
              <w:ind w:firstLine="420" w:firstLineChars="200"/>
              <w:jc w:val="left"/>
            </w:pPr>
            <w:r>
              <w:rPr>
                <w:rFonts w:hint="eastAsia"/>
              </w:rPr>
              <w:t>查看</w:t>
            </w:r>
            <w:r>
              <w:rPr>
                <w:rFonts w:hint="eastAsia"/>
                <w:lang w:eastAsia="zh-CN"/>
              </w:rPr>
              <w:t>的部门202</w:t>
            </w:r>
            <w:r>
              <w:rPr>
                <w:rFonts w:hint="eastAsia"/>
                <w:lang w:val="en-US" w:eastAsia="zh-CN"/>
              </w:rPr>
              <w:t>1</w:t>
            </w:r>
            <w:r>
              <w:rPr>
                <w:rFonts w:hint="eastAsia"/>
                <w:lang w:eastAsia="zh-CN"/>
              </w:rPr>
              <w:t>.</w:t>
            </w:r>
            <w:r>
              <w:rPr>
                <w:rFonts w:hint="eastAsia"/>
                <w:lang w:val="en-US" w:eastAsia="zh-CN"/>
              </w:rPr>
              <w:t>4</w:t>
            </w:r>
            <w:r>
              <w:rPr>
                <w:rFonts w:hint="eastAsia"/>
                <w:lang w:eastAsia="zh-CN"/>
              </w:rPr>
              <w:t>.</w:t>
            </w:r>
            <w:r>
              <w:rPr>
                <w:rFonts w:hint="eastAsia"/>
                <w:lang w:val="en-US" w:eastAsia="zh-CN"/>
              </w:rPr>
              <w:t>23签订</w:t>
            </w:r>
            <w:r>
              <w:rPr>
                <w:rFonts w:hint="eastAsia"/>
                <w:lang w:eastAsia="zh-CN"/>
              </w:rPr>
              <w:t>的“</w:t>
            </w:r>
            <w:r>
              <w:rPr>
                <w:rFonts w:hint="eastAsia"/>
                <w:lang w:val="en-US" w:eastAsia="zh-CN"/>
              </w:rPr>
              <w:t>产品销售（买卖）合同</w:t>
            </w:r>
            <w:r>
              <w:rPr>
                <w:rFonts w:hint="eastAsia"/>
                <w:lang w:eastAsia="zh-CN"/>
              </w:rPr>
              <w:t>”明确采购的：</w:t>
            </w:r>
            <w:r>
              <w:rPr>
                <w:rFonts w:hint="eastAsia"/>
                <w:lang w:val="en-US" w:eastAsia="zh-CN"/>
              </w:rPr>
              <w:t>堡垒机、数据库审计、日志审计系统等产品，</w:t>
            </w:r>
            <w:r>
              <w:rPr>
                <w:rFonts w:hint="eastAsia"/>
                <w:lang w:eastAsia="zh-CN"/>
              </w:rPr>
              <w:t>相关功能需要满足以下条件∶满足对 Mysq1数据相关数据审计;满足对现有约 20台设备的日志审计;满足约50 运维授权数的堡垒机功能。</w:t>
            </w:r>
            <w:r>
              <w:rPr>
                <w:rFonts w:hint="eastAsia"/>
                <w:lang w:val="en-US" w:eastAsia="zh-CN"/>
              </w:rPr>
              <w:t>设备</w:t>
            </w:r>
            <w:r>
              <w:rPr>
                <w:rFonts w:hint="eastAsia"/>
              </w:rPr>
              <w:t>的名称、牌号、规格、数量、质量要求、到货日期等采购信息具体，</w:t>
            </w:r>
            <w:r>
              <w:rPr>
                <w:rFonts w:hint="eastAsia"/>
                <w:lang w:val="en-US" w:eastAsia="zh-CN"/>
              </w:rPr>
              <w:t>合同</w:t>
            </w:r>
            <w:r>
              <w:rPr>
                <w:rFonts w:hint="eastAsia"/>
              </w:rPr>
              <w:t>经销售部经理王宇审核，总经理批准。</w:t>
            </w:r>
          </w:p>
          <w:p>
            <w:pPr>
              <w:spacing w:line="360" w:lineRule="auto"/>
              <w:ind w:firstLine="420" w:firstLineChars="200"/>
              <w:rPr>
                <w:rFonts w:hint="eastAsia"/>
              </w:rPr>
            </w:pPr>
            <w:r>
              <w:rPr>
                <w:rFonts w:hint="eastAsia"/>
              </w:rPr>
              <w:t>部门提供给外部供方的信息控制符合规定要求。</w:t>
            </w:r>
          </w:p>
          <w:p>
            <w:pPr>
              <w:pStyle w:val="2"/>
              <w:rPr>
                <w:rFonts w:hint="eastAsia"/>
                <w:sz w:val="24"/>
                <w:szCs w:val="24"/>
              </w:rPr>
            </w:pPr>
            <w:r>
              <w:drawing>
                <wp:anchor distT="0" distB="0" distL="114300" distR="114300" simplePos="0" relativeHeight="251669504" behindDoc="0" locked="0" layoutInCell="1" allowOverlap="1">
                  <wp:simplePos x="0" y="0"/>
                  <wp:positionH relativeFrom="column">
                    <wp:posOffset>2037080</wp:posOffset>
                  </wp:positionH>
                  <wp:positionV relativeFrom="paragraph">
                    <wp:posOffset>96520</wp:posOffset>
                  </wp:positionV>
                  <wp:extent cx="2044700" cy="2748280"/>
                  <wp:effectExtent l="0" t="0" r="0" b="7620"/>
                  <wp:wrapNone/>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5"/>
                          <a:stretch>
                            <a:fillRect/>
                          </a:stretch>
                        </pic:blipFill>
                        <pic:spPr>
                          <a:xfrm>
                            <a:off x="0" y="0"/>
                            <a:ext cx="2044700" cy="2748280"/>
                          </a:xfrm>
                          <a:prstGeom prst="rect">
                            <a:avLst/>
                          </a:prstGeom>
                          <a:noFill/>
                          <a:ln>
                            <a:noFill/>
                          </a:ln>
                        </pic:spPr>
                      </pic:pic>
                    </a:graphicData>
                  </a:graphic>
                </wp:anchor>
              </w:drawing>
            </w:r>
            <w:r>
              <w:drawing>
                <wp:anchor distT="0" distB="0" distL="114300" distR="114300" simplePos="0" relativeHeight="251670528" behindDoc="0" locked="0" layoutInCell="1" allowOverlap="1">
                  <wp:simplePos x="0" y="0"/>
                  <wp:positionH relativeFrom="column">
                    <wp:posOffset>4177665</wp:posOffset>
                  </wp:positionH>
                  <wp:positionV relativeFrom="paragraph">
                    <wp:posOffset>104140</wp:posOffset>
                  </wp:positionV>
                  <wp:extent cx="2002155" cy="2738755"/>
                  <wp:effectExtent l="0" t="0" r="4445" b="4445"/>
                  <wp:wrapNone/>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16"/>
                          <a:stretch>
                            <a:fillRect/>
                          </a:stretch>
                        </pic:blipFill>
                        <pic:spPr>
                          <a:xfrm>
                            <a:off x="0" y="0"/>
                            <a:ext cx="2002155" cy="2738755"/>
                          </a:xfrm>
                          <a:prstGeom prst="rect">
                            <a:avLst/>
                          </a:prstGeom>
                          <a:noFill/>
                          <a:ln>
                            <a:noFill/>
                          </a:ln>
                        </pic:spPr>
                      </pic:pic>
                    </a:graphicData>
                  </a:graphic>
                </wp:anchor>
              </w:drawing>
            </w:r>
            <w:r>
              <w:drawing>
                <wp:anchor distT="0" distB="0" distL="114300" distR="114300" simplePos="0" relativeHeight="251668480" behindDoc="0" locked="0" layoutInCell="1" allowOverlap="1">
                  <wp:simplePos x="0" y="0"/>
                  <wp:positionH relativeFrom="column">
                    <wp:posOffset>-28575</wp:posOffset>
                  </wp:positionH>
                  <wp:positionV relativeFrom="paragraph">
                    <wp:posOffset>99060</wp:posOffset>
                  </wp:positionV>
                  <wp:extent cx="1959610" cy="2758440"/>
                  <wp:effectExtent l="0" t="0" r="8890" b="10160"/>
                  <wp:wrapNone/>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7"/>
                          <a:stretch>
                            <a:fillRect/>
                          </a:stretch>
                        </pic:blipFill>
                        <pic:spPr>
                          <a:xfrm>
                            <a:off x="0" y="0"/>
                            <a:ext cx="1959610" cy="2758440"/>
                          </a:xfrm>
                          <a:prstGeom prst="rect">
                            <a:avLst/>
                          </a:prstGeom>
                          <a:noFill/>
                          <a:ln>
                            <a:noFill/>
                          </a:ln>
                        </pic:spPr>
                      </pic:pic>
                    </a:graphicData>
                  </a:graphic>
                </wp:anchor>
              </w:drawing>
            </w:r>
          </w:p>
          <w:p>
            <w:pPr>
              <w:pStyle w:val="2"/>
              <w:rPr>
                <w:rFonts w:hint="eastAsia"/>
                <w:sz w:val="24"/>
                <w:szCs w:val="24"/>
              </w:rPr>
            </w:pPr>
          </w:p>
          <w:p>
            <w:pPr>
              <w:pStyle w:val="2"/>
              <w:rPr>
                <w:rFonts w:hint="eastAsia"/>
                <w:sz w:val="24"/>
                <w:szCs w:val="24"/>
              </w:rPr>
            </w:pPr>
          </w:p>
          <w:p>
            <w:pPr>
              <w:pStyle w:val="2"/>
              <w:rPr>
                <w:rFonts w:hint="eastAsia"/>
                <w:sz w:val="24"/>
                <w:szCs w:val="24"/>
              </w:rPr>
            </w:pPr>
          </w:p>
          <w:p>
            <w:pPr>
              <w:pStyle w:val="2"/>
              <w:rPr>
                <w:rFonts w:hint="eastAsia"/>
                <w:sz w:val="24"/>
                <w:szCs w:val="24"/>
              </w:rPr>
            </w:pPr>
          </w:p>
          <w:p>
            <w:pPr>
              <w:pStyle w:val="2"/>
              <w:rPr>
                <w:rFonts w:hint="eastAsia"/>
                <w:sz w:val="24"/>
                <w:szCs w:val="24"/>
              </w:rPr>
            </w:pPr>
          </w:p>
          <w:p>
            <w:pPr>
              <w:pStyle w:val="2"/>
              <w:rPr>
                <w:rFonts w:hint="eastAsia"/>
                <w:sz w:val="24"/>
                <w:szCs w:val="24"/>
              </w:rPr>
            </w:pPr>
          </w:p>
          <w:p>
            <w:pPr>
              <w:pStyle w:val="2"/>
              <w:rPr>
                <w:rFonts w:hint="eastAsia"/>
                <w:sz w:val="24"/>
                <w:szCs w:val="24"/>
              </w:rPr>
            </w:pPr>
          </w:p>
          <w:p>
            <w:pPr>
              <w:pStyle w:val="2"/>
              <w:rPr>
                <w:rFonts w:hint="eastAsia"/>
                <w:sz w:val="24"/>
                <w:szCs w:val="24"/>
              </w:rPr>
            </w:pPr>
          </w:p>
          <w:p>
            <w:pPr>
              <w:pStyle w:val="2"/>
              <w:rPr>
                <w:rFonts w:hint="eastAsia"/>
                <w:sz w:val="24"/>
                <w:szCs w:val="24"/>
              </w:rPr>
            </w:pPr>
          </w:p>
          <w:p>
            <w:pPr>
              <w:pStyle w:val="2"/>
              <w:rPr>
                <w:rFonts w:hint="eastAsia"/>
                <w:sz w:val="24"/>
                <w:szCs w:val="24"/>
              </w:rPr>
            </w:pPr>
          </w:p>
          <w:p>
            <w:pPr>
              <w:pStyle w:val="2"/>
              <w:rPr>
                <w:rFonts w:hint="eastAsia"/>
                <w:sz w:val="24"/>
                <w:szCs w:val="24"/>
              </w:rPr>
            </w:pP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jc w:val="center"/>
              <w:rPr>
                <w:rFonts w:ascii="宋体" w:hAnsi="宋体"/>
                <w:sz w:val="24"/>
                <w:szCs w:val="24"/>
              </w:rPr>
            </w:pPr>
            <w:r>
              <w:rPr>
                <w:rFonts w:hint="eastAsia" w:ascii="宋体" w:hAnsi="宋体"/>
                <w:sz w:val="24"/>
                <w:szCs w:val="24"/>
              </w:rPr>
              <w:t>顾客或外部供方的财产</w:t>
            </w:r>
          </w:p>
        </w:tc>
        <w:tc>
          <w:tcPr>
            <w:tcW w:w="960" w:type="dxa"/>
          </w:tcPr>
          <w:p>
            <w:pPr>
              <w:rPr>
                <w:sz w:val="24"/>
                <w:szCs w:val="24"/>
              </w:rPr>
            </w:pPr>
            <w:r>
              <w:rPr>
                <w:rFonts w:hint="eastAsia" w:ascii="宋体" w:hAnsi="宋体"/>
                <w:sz w:val="24"/>
                <w:szCs w:val="24"/>
              </w:rPr>
              <w:t>Q8.5.3</w:t>
            </w:r>
          </w:p>
        </w:tc>
        <w:tc>
          <w:tcPr>
            <w:tcW w:w="10004" w:type="dxa"/>
          </w:tcPr>
          <w:p>
            <w:pPr>
              <w:tabs>
                <w:tab w:val="left" w:pos="-52"/>
              </w:tabs>
              <w:spacing w:line="360" w:lineRule="auto"/>
              <w:ind w:firstLine="480" w:firstLineChars="200"/>
              <w:rPr>
                <w:rFonts w:cs="宋体"/>
                <w:sz w:val="24"/>
                <w:szCs w:val="24"/>
                <w:lang w:bidi="ar"/>
              </w:rPr>
            </w:pPr>
            <w:r>
              <w:rPr>
                <w:rFonts w:hint="eastAsia" w:ascii="宋体" w:hAnsi="宋体" w:cs="宋体"/>
                <w:sz w:val="24"/>
                <w:szCs w:val="24"/>
                <w:lang w:bidi="ar"/>
              </w:rPr>
              <w:t>经查：公司</w:t>
            </w:r>
            <w:r>
              <w:rPr>
                <w:rFonts w:hint="eastAsia" w:cs="宋体"/>
                <w:sz w:val="24"/>
                <w:szCs w:val="24"/>
                <w:lang w:bidi="ar"/>
              </w:rPr>
              <w:t>质量手册</w:t>
            </w:r>
            <w:r>
              <w:rPr>
                <w:sz w:val="24"/>
                <w:szCs w:val="24"/>
                <w:lang w:bidi="ar"/>
              </w:rPr>
              <w:t>8.5.3</w:t>
            </w:r>
            <w:r>
              <w:rPr>
                <w:rFonts w:hint="eastAsia" w:cs="宋体"/>
                <w:sz w:val="24"/>
                <w:szCs w:val="24"/>
                <w:lang w:bidi="ar"/>
              </w:rPr>
              <w:t>章节</w:t>
            </w:r>
            <w:r>
              <w:rPr>
                <w:rFonts w:hint="eastAsia" w:ascii="宋体" w:hAnsi="宋体" w:cs="宋体"/>
                <w:sz w:val="24"/>
                <w:szCs w:val="24"/>
                <w:lang w:bidi="ar"/>
              </w:rPr>
              <w:t>，规定了顾客或外部供方财产的管理要求，经与部门领导沟通，部门领导对</w:t>
            </w:r>
            <w:r>
              <w:rPr>
                <w:rFonts w:hint="eastAsia" w:cs="宋体"/>
                <w:sz w:val="24"/>
                <w:szCs w:val="24"/>
                <w:lang w:bidi="ar"/>
              </w:rPr>
              <w:t>顾客或外部供方财产管理要求理解正确。</w:t>
            </w:r>
          </w:p>
          <w:p>
            <w:pPr>
              <w:tabs>
                <w:tab w:val="left" w:pos="-52"/>
              </w:tabs>
              <w:spacing w:line="360" w:lineRule="auto"/>
              <w:ind w:firstLine="480" w:firstLineChars="200"/>
              <w:rPr>
                <w:rFonts w:cs="宋体"/>
                <w:sz w:val="24"/>
                <w:szCs w:val="24"/>
                <w:lang w:bidi="ar"/>
              </w:rPr>
            </w:pPr>
            <w:r>
              <w:rPr>
                <w:rFonts w:hint="eastAsia" w:cs="宋体"/>
                <w:sz w:val="24"/>
                <w:szCs w:val="24"/>
                <w:lang w:bidi="ar"/>
              </w:rPr>
              <w:t>经远程视频查证，公司质量体系运行以来经手的顾客或外部供方财产只有顾客提供的场地图纸，部门主管人员建立了“顾客财产登记表”，详细登记了顾客信息。</w:t>
            </w:r>
          </w:p>
          <w:p>
            <w:pPr>
              <w:spacing w:line="360" w:lineRule="auto"/>
              <w:ind w:firstLine="480" w:firstLineChars="200"/>
              <w:rPr>
                <w:rFonts w:ascii="宋体" w:hAnsi="宋体"/>
                <w:sz w:val="24"/>
                <w:szCs w:val="24"/>
              </w:rPr>
            </w:pPr>
            <w:r>
              <w:rPr>
                <w:rFonts w:hint="eastAsia" w:ascii="宋体" w:hAnsi="宋体" w:cs="宋体"/>
                <w:sz w:val="24"/>
                <w:szCs w:val="24"/>
                <w:lang w:bidi="ar"/>
              </w:rPr>
              <w:t>根据部门领导接收，体系运行以来，没有发生顾客财产丢失、损坏情况。</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jc w:val="center"/>
              <w:rPr>
                <w:rFonts w:ascii="宋体" w:hAnsi="宋体"/>
                <w:sz w:val="24"/>
                <w:szCs w:val="24"/>
              </w:rPr>
            </w:pPr>
            <w:r>
              <w:rPr>
                <w:rFonts w:hint="eastAsia" w:ascii="宋体" w:hAnsi="宋体"/>
                <w:sz w:val="24"/>
                <w:szCs w:val="24"/>
              </w:rPr>
              <w:t>交付后活动</w:t>
            </w:r>
          </w:p>
        </w:tc>
        <w:tc>
          <w:tcPr>
            <w:tcW w:w="960" w:type="dxa"/>
          </w:tcPr>
          <w:p>
            <w:pPr>
              <w:rPr>
                <w:sz w:val="24"/>
                <w:szCs w:val="24"/>
              </w:rPr>
            </w:pPr>
            <w:r>
              <w:rPr>
                <w:rFonts w:hint="eastAsia" w:ascii="宋体" w:hAnsi="宋体"/>
                <w:sz w:val="24"/>
                <w:szCs w:val="24"/>
              </w:rPr>
              <w:t>Q8.5.5</w:t>
            </w:r>
          </w:p>
        </w:tc>
        <w:tc>
          <w:tcPr>
            <w:tcW w:w="10004" w:type="dxa"/>
          </w:tcPr>
          <w:p>
            <w:pPr>
              <w:tabs>
                <w:tab w:val="left" w:pos="-52"/>
              </w:tabs>
              <w:spacing w:line="360" w:lineRule="auto"/>
              <w:ind w:firstLine="480" w:firstLineChars="200"/>
              <w:rPr>
                <w:rFonts w:ascii="宋体" w:hAnsi="宋体" w:cs="宋体"/>
                <w:sz w:val="24"/>
                <w:szCs w:val="24"/>
                <w:lang w:bidi="ar"/>
              </w:rPr>
            </w:pPr>
            <w:r>
              <w:rPr>
                <w:rFonts w:hint="eastAsia" w:ascii="宋体" w:hAnsi="宋体" w:cs="宋体"/>
                <w:sz w:val="24"/>
                <w:szCs w:val="24"/>
                <w:lang w:bidi="ar"/>
              </w:rPr>
              <w:t>与客户业务负责人进行沟通：组织通过与客户签订合同的形式对交付后的活动进行规定；内容包括了：法律法规要求，交付后不合格的处理，产品的用途，顾客的要求等；</w:t>
            </w:r>
          </w:p>
          <w:p>
            <w:pPr>
              <w:tabs>
                <w:tab w:val="left" w:pos="-52"/>
              </w:tabs>
              <w:spacing w:line="360" w:lineRule="auto"/>
              <w:ind w:firstLine="480" w:firstLineChars="200"/>
              <w:rPr>
                <w:rFonts w:ascii="宋体" w:hAnsi="宋体" w:cs="宋体"/>
                <w:sz w:val="24"/>
                <w:szCs w:val="24"/>
                <w:lang w:bidi="ar"/>
              </w:rPr>
            </w:pPr>
            <w:r>
              <w:rPr>
                <w:rFonts w:hint="eastAsia" w:ascii="宋体" w:hAnsi="宋体" w:cs="宋体"/>
                <w:sz w:val="24"/>
                <w:szCs w:val="24"/>
                <w:lang w:bidi="ar"/>
              </w:rPr>
              <w:t>暂无交付后违反法律法规要求、违法合同要求、严重客户投诉的情况，据负责人介绍如以后有会收到客户投诉通过邮件或者会议将信息传递给相关过程/部门。</w:t>
            </w:r>
          </w:p>
          <w:p>
            <w:pPr>
              <w:tabs>
                <w:tab w:val="left" w:pos="-52"/>
              </w:tabs>
              <w:spacing w:line="360" w:lineRule="auto"/>
              <w:ind w:firstLine="480" w:firstLineChars="200"/>
              <w:rPr>
                <w:rFonts w:ascii="宋体" w:hAnsi="宋体"/>
                <w:sz w:val="24"/>
                <w:szCs w:val="24"/>
              </w:rPr>
            </w:pPr>
            <w:r>
              <w:rPr>
                <w:rFonts w:hint="eastAsia" w:ascii="宋体" w:hAnsi="宋体" w:cs="宋体"/>
                <w:sz w:val="24"/>
                <w:szCs w:val="24"/>
                <w:lang w:bidi="ar"/>
              </w:rPr>
              <w:t>基本满足要求。</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jc w:val="center"/>
              <w:rPr>
                <w:rFonts w:ascii="宋体" w:hAnsi="宋体"/>
                <w:sz w:val="24"/>
                <w:szCs w:val="24"/>
              </w:rPr>
            </w:pPr>
            <w:r>
              <w:rPr>
                <w:rFonts w:hint="eastAsia" w:ascii="宋体" w:hAnsi="宋体"/>
                <w:sz w:val="24"/>
                <w:szCs w:val="24"/>
              </w:rPr>
              <w:t>顾客满意</w:t>
            </w:r>
          </w:p>
        </w:tc>
        <w:tc>
          <w:tcPr>
            <w:tcW w:w="960" w:type="dxa"/>
          </w:tcPr>
          <w:p>
            <w:pPr>
              <w:rPr>
                <w:sz w:val="24"/>
                <w:szCs w:val="24"/>
              </w:rPr>
            </w:pPr>
            <w:r>
              <w:rPr>
                <w:rFonts w:hint="eastAsia" w:ascii="宋体" w:hAnsi="宋体"/>
                <w:sz w:val="24"/>
                <w:szCs w:val="24"/>
              </w:rPr>
              <w:t>Q9.1.2</w:t>
            </w:r>
          </w:p>
        </w:tc>
        <w:tc>
          <w:tcPr>
            <w:tcW w:w="10004" w:type="dxa"/>
          </w:tcPr>
          <w:p>
            <w:pPr>
              <w:spacing w:line="360" w:lineRule="auto"/>
              <w:ind w:firstLine="480" w:firstLineChars="200"/>
              <w:jc w:val="left"/>
              <w:rPr>
                <w:sz w:val="24"/>
                <w:szCs w:val="24"/>
              </w:rPr>
            </w:pPr>
            <w:r>
              <w:rPr>
                <w:rFonts w:hint="eastAsia" w:ascii="宋体" w:hAnsi="宋体"/>
                <w:sz w:val="24"/>
                <w:szCs w:val="24"/>
              </w:rPr>
              <w:t>经查，公司“</w:t>
            </w:r>
            <w:r>
              <w:rPr>
                <w:rFonts w:hint="eastAsia" w:ascii="宋体" w:hAnsi="宋体"/>
                <w:sz w:val="24"/>
                <w:szCs w:val="24"/>
                <w:lang w:eastAsia="zh-CN"/>
              </w:rPr>
              <w:t>与顾客有关过程控制程序</w:t>
            </w:r>
            <w:r>
              <w:rPr>
                <w:rFonts w:hint="eastAsia" w:ascii="宋体" w:hAnsi="宋体"/>
                <w:sz w:val="24"/>
                <w:szCs w:val="24"/>
              </w:rPr>
              <w:t>”，规定了</w:t>
            </w:r>
            <w:r>
              <w:rPr>
                <w:rFonts w:hint="eastAsia"/>
                <w:sz w:val="24"/>
                <w:szCs w:val="24"/>
              </w:rPr>
              <w:t>顾客满意度的信息收集和利用的相关要求。</w:t>
            </w:r>
          </w:p>
          <w:p>
            <w:pPr>
              <w:spacing w:line="360" w:lineRule="auto"/>
              <w:ind w:firstLine="480" w:firstLineChars="200"/>
              <w:jc w:val="left"/>
              <w:rPr>
                <w:rFonts w:hAnsi="宋体"/>
                <w:sz w:val="24"/>
                <w:szCs w:val="24"/>
              </w:rPr>
            </w:pPr>
            <w:r>
              <w:rPr>
                <w:rFonts w:hint="eastAsia" w:ascii="宋体" w:hAnsi="宋体"/>
                <w:sz w:val="24"/>
                <w:szCs w:val="24"/>
              </w:rPr>
              <w:t>部门于202</w:t>
            </w:r>
            <w:r>
              <w:rPr>
                <w:rFonts w:hint="eastAsia" w:ascii="宋体" w:hAnsi="宋体"/>
                <w:sz w:val="24"/>
                <w:szCs w:val="24"/>
                <w:lang w:val="en-US" w:eastAsia="zh-CN"/>
              </w:rPr>
              <w:t>1</w:t>
            </w:r>
            <w:r>
              <w:rPr>
                <w:rFonts w:hint="eastAsia" w:ascii="宋体" w:hAnsi="宋体"/>
                <w:sz w:val="24"/>
                <w:szCs w:val="24"/>
              </w:rPr>
              <w:t>.</w:t>
            </w:r>
            <w:r>
              <w:rPr>
                <w:rFonts w:hint="eastAsia" w:ascii="宋体" w:hAnsi="宋体"/>
                <w:sz w:val="24"/>
                <w:szCs w:val="24"/>
                <w:lang w:val="en-US" w:eastAsia="zh-CN"/>
              </w:rPr>
              <w:t>6</w:t>
            </w:r>
            <w:r>
              <w:rPr>
                <w:rFonts w:hint="eastAsia" w:ascii="宋体" w:hAnsi="宋体"/>
                <w:sz w:val="24"/>
                <w:szCs w:val="24"/>
              </w:rPr>
              <w:t>.10初按策划开展了顾客满意度的调查和分析，共发出“顾客满意度调查表”3份，回收3份。查看 “顾客满意度调查表”</w:t>
            </w:r>
            <w:r>
              <w:rPr>
                <w:rFonts w:hint="eastAsia" w:ascii="宋体" w:hAnsi="宋体"/>
                <w:sz w:val="24"/>
                <w:szCs w:val="24"/>
                <w:lang w:eastAsia="zh-CN"/>
              </w:rPr>
              <w:t>，</w:t>
            </w:r>
            <w:r>
              <w:rPr>
                <w:rFonts w:hint="eastAsia" w:ascii="宋体" w:hAnsi="宋体"/>
                <w:sz w:val="24"/>
                <w:szCs w:val="24"/>
              </w:rPr>
              <w:t>调查表对公司的产品质量、交付及时性和售后服务表示满意</w:t>
            </w:r>
            <w:r>
              <w:rPr>
                <w:rFonts w:hint="eastAsia" w:hAnsi="宋体"/>
                <w:sz w:val="24"/>
                <w:szCs w:val="24"/>
              </w:rPr>
              <w:t>。</w:t>
            </w:r>
          </w:p>
          <w:p>
            <w:pPr>
              <w:spacing w:line="360" w:lineRule="auto"/>
              <w:ind w:firstLine="480" w:firstLineChars="200"/>
              <w:jc w:val="left"/>
              <w:rPr>
                <w:rFonts w:ascii="宋体" w:hAnsi="宋体"/>
                <w:sz w:val="24"/>
                <w:szCs w:val="24"/>
              </w:rPr>
            </w:pPr>
            <w:r>
              <w:rPr>
                <w:rFonts w:hint="eastAsia" w:ascii="宋体" w:hAnsi="宋体"/>
                <w:sz w:val="24"/>
                <w:szCs w:val="24"/>
              </w:rPr>
              <w:t>部门202</w:t>
            </w:r>
            <w:r>
              <w:rPr>
                <w:rFonts w:hint="eastAsia" w:ascii="宋体" w:hAnsi="宋体"/>
                <w:sz w:val="24"/>
                <w:szCs w:val="24"/>
                <w:lang w:val="en-US" w:eastAsia="zh-CN"/>
              </w:rPr>
              <w:t>1</w:t>
            </w:r>
            <w:r>
              <w:rPr>
                <w:rFonts w:hint="eastAsia" w:ascii="宋体" w:hAnsi="宋体"/>
                <w:sz w:val="24"/>
                <w:szCs w:val="24"/>
              </w:rPr>
              <w:t>.</w:t>
            </w:r>
            <w:r>
              <w:rPr>
                <w:rFonts w:hint="eastAsia" w:ascii="宋体" w:hAnsi="宋体"/>
                <w:sz w:val="24"/>
                <w:szCs w:val="24"/>
                <w:lang w:val="en-US" w:eastAsia="zh-CN"/>
              </w:rPr>
              <w:t>6</w:t>
            </w:r>
            <w:r>
              <w:rPr>
                <w:rFonts w:ascii="宋体" w:hAnsi="宋体"/>
                <w:sz w:val="24"/>
                <w:szCs w:val="24"/>
              </w:rPr>
              <w:t>.</w:t>
            </w:r>
            <w:r>
              <w:rPr>
                <w:rFonts w:hint="eastAsia" w:ascii="宋体" w:hAnsi="宋体"/>
                <w:sz w:val="24"/>
                <w:szCs w:val="24"/>
              </w:rPr>
              <w:t>10编制的“顾客满意度统计分析报告”，对产品质量、交付及时性、服务等方面的信息进行了汇总和分析，统计分析得出的顾客满意度为</w:t>
            </w:r>
            <w:r>
              <w:rPr>
                <w:rFonts w:hint="eastAsia" w:ascii="宋体" w:hAnsi="宋体" w:cs="宋体"/>
                <w:sz w:val="24"/>
                <w:szCs w:val="24"/>
                <w:lang w:bidi="ar"/>
              </w:rPr>
              <w:t>9</w:t>
            </w:r>
            <w:r>
              <w:rPr>
                <w:rFonts w:hint="eastAsia" w:ascii="宋体" w:hAnsi="宋体" w:cs="宋体"/>
                <w:sz w:val="24"/>
                <w:szCs w:val="24"/>
                <w:lang w:val="en-US" w:eastAsia="zh-CN" w:bidi="ar"/>
              </w:rPr>
              <w:t>5分</w:t>
            </w:r>
            <w:r>
              <w:rPr>
                <w:rFonts w:hint="eastAsia" w:ascii="宋体" w:hAnsi="宋体"/>
                <w:sz w:val="24"/>
                <w:szCs w:val="24"/>
              </w:rPr>
              <w:t>，超过了公司质量目标规定值。</w:t>
            </w:r>
          </w:p>
          <w:p>
            <w:pPr>
              <w:spacing w:line="360" w:lineRule="auto"/>
              <w:ind w:firstLine="480" w:firstLineChars="200"/>
              <w:jc w:val="left"/>
              <w:rPr>
                <w:rFonts w:ascii="宋体" w:hAnsi="宋体"/>
                <w:sz w:val="24"/>
                <w:szCs w:val="24"/>
              </w:rPr>
            </w:pPr>
            <w:r>
              <w:rPr>
                <w:rFonts w:hint="eastAsia" w:ascii="宋体" w:hAnsi="宋体"/>
                <w:sz w:val="24"/>
                <w:szCs w:val="24"/>
              </w:rPr>
              <w:t>“顾客满意度调查统计分析报告”已提交202</w:t>
            </w:r>
            <w:r>
              <w:rPr>
                <w:rFonts w:hint="eastAsia" w:ascii="宋体" w:hAnsi="宋体"/>
                <w:sz w:val="24"/>
                <w:szCs w:val="24"/>
                <w:lang w:val="en-US" w:eastAsia="zh-CN"/>
              </w:rPr>
              <w:t>1</w:t>
            </w:r>
            <w:r>
              <w:rPr>
                <w:rFonts w:hint="eastAsia" w:ascii="宋体" w:hAnsi="宋体"/>
                <w:sz w:val="24"/>
                <w:szCs w:val="24"/>
              </w:rPr>
              <w:t>.</w:t>
            </w:r>
            <w:r>
              <w:rPr>
                <w:rFonts w:hint="eastAsia" w:ascii="宋体" w:hAnsi="宋体"/>
                <w:sz w:val="24"/>
                <w:szCs w:val="24"/>
                <w:lang w:val="en-US" w:eastAsia="zh-CN"/>
              </w:rPr>
              <w:t>9</w:t>
            </w:r>
            <w:r>
              <w:rPr>
                <w:rFonts w:hint="eastAsia" w:ascii="宋体" w:hAnsi="宋体"/>
                <w:sz w:val="24"/>
                <w:szCs w:val="24"/>
              </w:rPr>
              <w:t>.3</w:t>
            </w:r>
            <w:r>
              <w:rPr>
                <w:rFonts w:hint="eastAsia" w:ascii="宋体" w:hAnsi="宋体"/>
                <w:sz w:val="24"/>
                <w:szCs w:val="24"/>
                <w:lang w:val="en-US" w:eastAsia="zh-CN"/>
              </w:rPr>
              <w:t>0</w:t>
            </w:r>
            <w:r>
              <w:rPr>
                <w:rFonts w:hint="eastAsia" w:ascii="宋体" w:hAnsi="宋体"/>
                <w:sz w:val="24"/>
                <w:szCs w:val="24"/>
              </w:rPr>
              <w:t>管理评审。</w:t>
            </w:r>
          </w:p>
        </w:tc>
        <w:tc>
          <w:tcPr>
            <w:tcW w:w="1585" w:type="dxa"/>
          </w:tcPr>
          <w:p>
            <w:pPr>
              <w:rPr>
                <w:sz w:val="24"/>
                <w:szCs w:val="24"/>
              </w:rPr>
            </w:pPr>
          </w:p>
        </w:tc>
      </w:tr>
    </w:tbl>
    <w:p>
      <w:pPr>
        <w:pStyle w:val="7"/>
      </w:pPr>
    </w:p>
    <w:p>
      <w:pPr>
        <w:pStyle w:val="7"/>
      </w:pPr>
    </w:p>
    <w:p>
      <w:pPr>
        <w:pStyle w:val="7"/>
      </w:pPr>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方正仿宋简体">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7"/>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3</w:t>
            </w:r>
            <w:r>
              <w:rPr>
                <w:b/>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5"/>
        <w:rFonts w:hint="default"/>
      </w:rPr>
    </w:pPr>
    <w:r>
      <w:drawing>
        <wp:anchor distT="0" distB="0" distL="114300" distR="114300" simplePos="0" relativeHeight="251661312"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5"/>
        <w:rFonts w:hint="default"/>
      </w:rPr>
      <w:t>北京国标联合认证有限公司</w:t>
    </w:r>
    <w:r>
      <w:rPr>
        <w:rStyle w:val="15"/>
        <w:rFonts w:hint="default"/>
      </w:rPr>
      <w:tab/>
    </w:r>
    <w:r>
      <w:rPr>
        <w:rStyle w:val="15"/>
        <w:rFonts w:hint="default"/>
      </w:rPr>
      <w:tab/>
    </w:r>
    <w:r>
      <w:rPr>
        <w:rStyle w:val="15"/>
        <w:rFonts w:hint="default"/>
      </w:rPr>
      <w:tab/>
    </w:r>
  </w:p>
  <w:p>
    <w:pPr>
      <w:pStyle w:val="8"/>
      <w:pBdr>
        <w:bottom w:val="none" w:color="auto" w:sz="0" w:space="0"/>
      </w:pBdr>
      <w:spacing w:line="320" w:lineRule="exact"/>
      <w:ind w:firstLine="720" w:firstLineChars="400"/>
      <w:jc w:val="left"/>
    </w:pPr>
    <w:r>
      <w:pict>
        <v:shape id="_x0000_s4097" o:spid="_x0000_s4097" o:spt="202" type="#_x0000_t202" style="position:absolute;left:0pt;margin-left:554.75pt;margin-top:2.2pt;height:20.2pt;width:172pt;z-index:251660288;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-I-31管理体系审核记录表(03版)</w:t>
                </w:r>
              </w:p>
            </w:txbxContent>
          </v:textbox>
        </v:shape>
      </w:pict>
    </w:r>
    <w:r>
      <w:rPr>
        <w:rStyle w:val="15"/>
        <w:rFonts w:hint="default"/>
        <w:w w:val="90"/>
      </w:rPr>
      <w:t>Beijing International Standard united Certification Co.,Ltd.</w:t>
    </w:r>
  </w:p>
  <w:p>
    <w:pPr>
      <w:pStyle w:val="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00D07A71"/>
    <w:rsid w:val="000C7694"/>
    <w:rsid w:val="002261FA"/>
    <w:rsid w:val="003721B0"/>
    <w:rsid w:val="003D1B61"/>
    <w:rsid w:val="004C4361"/>
    <w:rsid w:val="00541B8C"/>
    <w:rsid w:val="00624440"/>
    <w:rsid w:val="007643EC"/>
    <w:rsid w:val="007C7655"/>
    <w:rsid w:val="00836EE4"/>
    <w:rsid w:val="008C662D"/>
    <w:rsid w:val="00A76126"/>
    <w:rsid w:val="00D07A71"/>
    <w:rsid w:val="00D5035D"/>
    <w:rsid w:val="017224FF"/>
    <w:rsid w:val="019F20D3"/>
    <w:rsid w:val="02A878FA"/>
    <w:rsid w:val="02AD35B5"/>
    <w:rsid w:val="0368461B"/>
    <w:rsid w:val="044F0F68"/>
    <w:rsid w:val="04646D48"/>
    <w:rsid w:val="047532D2"/>
    <w:rsid w:val="04A136EB"/>
    <w:rsid w:val="055220C2"/>
    <w:rsid w:val="07055295"/>
    <w:rsid w:val="09E356A1"/>
    <w:rsid w:val="0A7F6F7A"/>
    <w:rsid w:val="0A7F791A"/>
    <w:rsid w:val="0AA95D5D"/>
    <w:rsid w:val="0AAC35C5"/>
    <w:rsid w:val="0BCE14BC"/>
    <w:rsid w:val="0BD217E9"/>
    <w:rsid w:val="0C712826"/>
    <w:rsid w:val="0E671BBA"/>
    <w:rsid w:val="0E8E4EA6"/>
    <w:rsid w:val="10BE55D6"/>
    <w:rsid w:val="10D425A5"/>
    <w:rsid w:val="110F780B"/>
    <w:rsid w:val="114B1966"/>
    <w:rsid w:val="11965CCD"/>
    <w:rsid w:val="126E2D03"/>
    <w:rsid w:val="129011E2"/>
    <w:rsid w:val="12904F23"/>
    <w:rsid w:val="14680DD7"/>
    <w:rsid w:val="14735C84"/>
    <w:rsid w:val="150A5601"/>
    <w:rsid w:val="15F778EA"/>
    <w:rsid w:val="163F05DA"/>
    <w:rsid w:val="16756742"/>
    <w:rsid w:val="16D80FB8"/>
    <w:rsid w:val="16DB4CA3"/>
    <w:rsid w:val="172E4260"/>
    <w:rsid w:val="17E267D0"/>
    <w:rsid w:val="18A528CD"/>
    <w:rsid w:val="18B0205D"/>
    <w:rsid w:val="18B11E15"/>
    <w:rsid w:val="18F56F1F"/>
    <w:rsid w:val="192A76E1"/>
    <w:rsid w:val="19AE095D"/>
    <w:rsid w:val="1A74667E"/>
    <w:rsid w:val="1AD43877"/>
    <w:rsid w:val="1DA63421"/>
    <w:rsid w:val="1E7B1BF8"/>
    <w:rsid w:val="1E8C3D8B"/>
    <w:rsid w:val="1FF96882"/>
    <w:rsid w:val="21054632"/>
    <w:rsid w:val="21663AEF"/>
    <w:rsid w:val="231E6F54"/>
    <w:rsid w:val="23BC5D13"/>
    <w:rsid w:val="23F35E2C"/>
    <w:rsid w:val="24535F51"/>
    <w:rsid w:val="24F82D3A"/>
    <w:rsid w:val="25F021EB"/>
    <w:rsid w:val="261749A4"/>
    <w:rsid w:val="263E2131"/>
    <w:rsid w:val="27891BCA"/>
    <w:rsid w:val="27A94797"/>
    <w:rsid w:val="282C0A59"/>
    <w:rsid w:val="287825A8"/>
    <w:rsid w:val="289171C8"/>
    <w:rsid w:val="29461A95"/>
    <w:rsid w:val="29724E6F"/>
    <w:rsid w:val="29EF0FE0"/>
    <w:rsid w:val="2A614368"/>
    <w:rsid w:val="2A974ECF"/>
    <w:rsid w:val="2B8A731A"/>
    <w:rsid w:val="2C276741"/>
    <w:rsid w:val="2C687272"/>
    <w:rsid w:val="2CFE2EBD"/>
    <w:rsid w:val="2D5F1902"/>
    <w:rsid w:val="2D6E7DCA"/>
    <w:rsid w:val="2D7E6439"/>
    <w:rsid w:val="2F2E0ABE"/>
    <w:rsid w:val="2FAC2506"/>
    <w:rsid w:val="2FAF3005"/>
    <w:rsid w:val="318102A7"/>
    <w:rsid w:val="31F51851"/>
    <w:rsid w:val="3202450D"/>
    <w:rsid w:val="320C2212"/>
    <w:rsid w:val="324007E1"/>
    <w:rsid w:val="32CD7AC4"/>
    <w:rsid w:val="33293C61"/>
    <w:rsid w:val="333C1AD8"/>
    <w:rsid w:val="3462669C"/>
    <w:rsid w:val="34670A92"/>
    <w:rsid w:val="35052C50"/>
    <w:rsid w:val="35392164"/>
    <w:rsid w:val="356B3E99"/>
    <w:rsid w:val="35CE5502"/>
    <w:rsid w:val="360D38D6"/>
    <w:rsid w:val="37626609"/>
    <w:rsid w:val="381B5DFF"/>
    <w:rsid w:val="382A1498"/>
    <w:rsid w:val="391D0CBF"/>
    <w:rsid w:val="39AB3B94"/>
    <w:rsid w:val="3A313D69"/>
    <w:rsid w:val="3B001218"/>
    <w:rsid w:val="3BEF0078"/>
    <w:rsid w:val="3C2E5685"/>
    <w:rsid w:val="3CE83F75"/>
    <w:rsid w:val="3D063022"/>
    <w:rsid w:val="3D540D21"/>
    <w:rsid w:val="3E034071"/>
    <w:rsid w:val="3E9840BA"/>
    <w:rsid w:val="3F612A86"/>
    <w:rsid w:val="3FCB31FB"/>
    <w:rsid w:val="3FFB6CAC"/>
    <w:rsid w:val="40302074"/>
    <w:rsid w:val="40657F53"/>
    <w:rsid w:val="407E3620"/>
    <w:rsid w:val="430E01BF"/>
    <w:rsid w:val="43BB0633"/>
    <w:rsid w:val="43ED3CE6"/>
    <w:rsid w:val="43F46BC8"/>
    <w:rsid w:val="444368F1"/>
    <w:rsid w:val="459A49C6"/>
    <w:rsid w:val="46B3381D"/>
    <w:rsid w:val="47990E72"/>
    <w:rsid w:val="47DE002C"/>
    <w:rsid w:val="485401B8"/>
    <w:rsid w:val="488E7064"/>
    <w:rsid w:val="494E6D3E"/>
    <w:rsid w:val="497E7CB2"/>
    <w:rsid w:val="498132B5"/>
    <w:rsid w:val="4983482B"/>
    <w:rsid w:val="498700F0"/>
    <w:rsid w:val="49A2325D"/>
    <w:rsid w:val="49D8349A"/>
    <w:rsid w:val="4A1527E2"/>
    <w:rsid w:val="4A183DB9"/>
    <w:rsid w:val="4A2A7B7A"/>
    <w:rsid w:val="4A572099"/>
    <w:rsid w:val="4BF31933"/>
    <w:rsid w:val="4C2D3B21"/>
    <w:rsid w:val="4CDD3555"/>
    <w:rsid w:val="4D2E157C"/>
    <w:rsid w:val="4D441B5E"/>
    <w:rsid w:val="4DE12C08"/>
    <w:rsid w:val="4E827FDF"/>
    <w:rsid w:val="4EB4643D"/>
    <w:rsid w:val="4F6F455F"/>
    <w:rsid w:val="4FAD6D95"/>
    <w:rsid w:val="4FCC1B0D"/>
    <w:rsid w:val="507E0C4B"/>
    <w:rsid w:val="50A678E9"/>
    <w:rsid w:val="5139256B"/>
    <w:rsid w:val="51510BE7"/>
    <w:rsid w:val="516B2C3C"/>
    <w:rsid w:val="51F677CD"/>
    <w:rsid w:val="52862C86"/>
    <w:rsid w:val="52942C93"/>
    <w:rsid w:val="53BF3567"/>
    <w:rsid w:val="540A1BF6"/>
    <w:rsid w:val="54161EE3"/>
    <w:rsid w:val="544608F2"/>
    <w:rsid w:val="545E71A1"/>
    <w:rsid w:val="54696C7B"/>
    <w:rsid w:val="54C4610A"/>
    <w:rsid w:val="54DC0B70"/>
    <w:rsid w:val="54E41A22"/>
    <w:rsid w:val="554A7BD5"/>
    <w:rsid w:val="554F7F61"/>
    <w:rsid w:val="555627A9"/>
    <w:rsid w:val="572046DA"/>
    <w:rsid w:val="57232364"/>
    <w:rsid w:val="573F64C1"/>
    <w:rsid w:val="57E02D82"/>
    <w:rsid w:val="58412722"/>
    <w:rsid w:val="58A607D1"/>
    <w:rsid w:val="5925219B"/>
    <w:rsid w:val="595C777B"/>
    <w:rsid w:val="5A52048E"/>
    <w:rsid w:val="5B0C65C3"/>
    <w:rsid w:val="5B4909F4"/>
    <w:rsid w:val="5B8F1373"/>
    <w:rsid w:val="5C337866"/>
    <w:rsid w:val="5C6C238E"/>
    <w:rsid w:val="5CA44655"/>
    <w:rsid w:val="5CB84D41"/>
    <w:rsid w:val="5CEF6E83"/>
    <w:rsid w:val="5D3341F7"/>
    <w:rsid w:val="5D615A5A"/>
    <w:rsid w:val="5E0D1DF5"/>
    <w:rsid w:val="5E3B7160"/>
    <w:rsid w:val="5E58380F"/>
    <w:rsid w:val="5E8158E5"/>
    <w:rsid w:val="60D55CF6"/>
    <w:rsid w:val="61221E9B"/>
    <w:rsid w:val="61C254A1"/>
    <w:rsid w:val="6228361E"/>
    <w:rsid w:val="62567072"/>
    <w:rsid w:val="62DE44EC"/>
    <w:rsid w:val="631E16AD"/>
    <w:rsid w:val="633650EE"/>
    <w:rsid w:val="647F0199"/>
    <w:rsid w:val="65215227"/>
    <w:rsid w:val="652F30CD"/>
    <w:rsid w:val="655662BC"/>
    <w:rsid w:val="65982E26"/>
    <w:rsid w:val="659F30BB"/>
    <w:rsid w:val="65E66748"/>
    <w:rsid w:val="660C1F10"/>
    <w:rsid w:val="67103A3A"/>
    <w:rsid w:val="69BD19C1"/>
    <w:rsid w:val="6A6654FC"/>
    <w:rsid w:val="6AF672B5"/>
    <w:rsid w:val="6AFB2694"/>
    <w:rsid w:val="6B26178E"/>
    <w:rsid w:val="6B664574"/>
    <w:rsid w:val="6B961467"/>
    <w:rsid w:val="6D023176"/>
    <w:rsid w:val="6D756370"/>
    <w:rsid w:val="6E564D5F"/>
    <w:rsid w:val="6E7D320D"/>
    <w:rsid w:val="6ED22398"/>
    <w:rsid w:val="6EF0143C"/>
    <w:rsid w:val="6F29032D"/>
    <w:rsid w:val="6F8D311E"/>
    <w:rsid w:val="6F8F5DE6"/>
    <w:rsid w:val="6FAE04BE"/>
    <w:rsid w:val="6FB0350B"/>
    <w:rsid w:val="6FE87070"/>
    <w:rsid w:val="701C7F41"/>
    <w:rsid w:val="70867216"/>
    <w:rsid w:val="70E74CBF"/>
    <w:rsid w:val="71C5439E"/>
    <w:rsid w:val="71E7316F"/>
    <w:rsid w:val="72A756E5"/>
    <w:rsid w:val="737418B1"/>
    <w:rsid w:val="739E5DA9"/>
    <w:rsid w:val="74335E9E"/>
    <w:rsid w:val="7447595C"/>
    <w:rsid w:val="746E52BD"/>
    <w:rsid w:val="74760401"/>
    <w:rsid w:val="753D6821"/>
    <w:rsid w:val="75AB7F36"/>
    <w:rsid w:val="75E82E37"/>
    <w:rsid w:val="760B4953"/>
    <w:rsid w:val="7627135C"/>
    <w:rsid w:val="778779C1"/>
    <w:rsid w:val="781366EA"/>
    <w:rsid w:val="78D32AB4"/>
    <w:rsid w:val="792523AB"/>
    <w:rsid w:val="7A2F0D19"/>
    <w:rsid w:val="7A3D0850"/>
    <w:rsid w:val="7B0F44C9"/>
    <w:rsid w:val="7B4C374E"/>
    <w:rsid w:val="7B944CB6"/>
    <w:rsid w:val="7BB62FD7"/>
    <w:rsid w:val="7BEF2A66"/>
    <w:rsid w:val="7C112D39"/>
    <w:rsid w:val="7C221107"/>
    <w:rsid w:val="7C2F4330"/>
    <w:rsid w:val="7C612DF3"/>
    <w:rsid w:val="7CB94C8E"/>
    <w:rsid w:val="7CFF506C"/>
    <w:rsid w:val="7ED14FA3"/>
    <w:rsid w:val="7FB8134A"/>
    <w:rsid w:val="7FBC1A9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5"/>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4"/>
    <w:qFormat/>
    <w:uiPriority w:val="0"/>
    <w:pPr>
      <w:keepNext/>
      <w:tabs>
        <w:tab w:val="left" w:pos="3510"/>
        <w:tab w:val="left" w:pos="3585"/>
        <w:tab w:val="center" w:pos="4410"/>
        <w:tab w:val="left" w:pos="4620"/>
        <w:tab w:val="left" w:pos="4830"/>
        <w:tab w:val="left" w:pos="5580"/>
      </w:tabs>
      <w:outlineLvl w:val="1"/>
    </w:pPr>
    <w:rPr>
      <w:b/>
      <w:bCs/>
      <w:sz w:val="32"/>
    </w:rPr>
  </w:style>
  <w:style w:type="character" w:default="1" w:styleId="11">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2">
    <w:name w:val="Body Text"/>
    <w:basedOn w:val="1"/>
    <w:unhideWhenUsed/>
    <w:qFormat/>
    <w:uiPriority w:val="99"/>
    <w:pPr>
      <w:spacing w:line="420" w:lineRule="exact"/>
    </w:pPr>
    <w:rPr>
      <w:sz w:val="24"/>
    </w:rPr>
  </w:style>
  <w:style w:type="paragraph" w:styleId="4">
    <w:name w:val="Normal Indent"/>
    <w:basedOn w:val="1"/>
    <w:qFormat/>
    <w:uiPriority w:val="0"/>
    <w:pPr>
      <w:adjustRightInd w:val="0"/>
      <w:spacing w:line="360" w:lineRule="atLeast"/>
      <w:ind w:left="480"/>
      <w:textAlignment w:val="baseline"/>
    </w:pPr>
    <w:rPr>
      <w:kern w:val="0"/>
    </w:rPr>
  </w:style>
  <w:style w:type="paragraph" w:styleId="5">
    <w:name w:val="Plain Text"/>
    <w:basedOn w:val="1"/>
    <w:qFormat/>
    <w:uiPriority w:val="0"/>
    <w:rPr>
      <w:rFonts w:ascii="宋体" w:hAnsi="Courier New" w:cs="Courier New"/>
      <w:szCs w:val="21"/>
    </w:rPr>
  </w:style>
  <w:style w:type="paragraph" w:styleId="6">
    <w:name w:val="Balloon Text"/>
    <w:basedOn w:val="1"/>
    <w:link w:val="14"/>
    <w:semiHidden/>
    <w:unhideWhenUsed/>
    <w:qFormat/>
    <w:uiPriority w:val="99"/>
    <w:rPr>
      <w:sz w:val="18"/>
      <w:szCs w:val="18"/>
    </w:rPr>
  </w:style>
  <w:style w:type="paragraph" w:styleId="7">
    <w:name w:val="footer"/>
    <w:basedOn w:val="1"/>
    <w:link w:val="13"/>
    <w:unhideWhenUsed/>
    <w:qFormat/>
    <w:uiPriority w:val="99"/>
    <w:pPr>
      <w:tabs>
        <w:tab w:val="center" w:pos="4153"/>
        <w:tab w:val="right" w:pos="8306"/>
      </w:tabs>
      <w:snapToGrid w:val="0"/>
      <w:jc w:val="left"/>
    </w:pPr>
    <w:rPr>
      <w:sz w:val="18"/>
      <w:szCs w:val="18"/>
    </w:rPr>
  </w:style>
  <w:style w:type="paragraph" w:styleId="8">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character" w:customStyle="1" w:styleId="12">
    <w:name w:val="页眉 Char"/>
    <w:basedOn w:val="11"/>
    <w:link w:val="8"/>
    <w:qFormat/>
    <w:uiPriority w:val="99"/>
    <w:rPr>
      <w:rFonts w:ascii="Times New Roman" w:hAnsi="Times New Roman" w:eastAsia="宋体" w:cs="Times New Roman"/>
      <w:sz w:val="18"/>
      <w:szCs w:val="18"/>
    </w:rPr>
  </w:style>
  <w:style w:type="character" w:customStyle="1" w:styleId="13">
    <w:name w:val="页脚 Char"/>
    <w:basedOn w:val="11"/>
    <w:link w:val="7"/>
    <w:qFormat/>
    <w:uiPriority w:val="99"/>
    <w:rPr>
      <w:rFonts w:ascii="Times New Roman" w:hAnsi="Times New Roman" w:eastAsia="宋体" w:cs="Times New Roman"/>
      <w:sz w:val="18"/>
      <w:szCs w:val="18"/>
    </w:rPr>
  </w:style>
  <w:style w:type="character" w:customStyle="1" w:styleId="14">
    <w:name w:val="批注框文本 Char"/>
    <w:basedOn w:val="11"/>
    <w:link w:val="6"/>
    <w:semiHidden/>
    <w:qFormat/>
    <w:uiPriority w:val="99"/>
    <w:rPr>
      <w:rFonts w:ascii="Times New Roman" w:hAnsi="Times New Roman" w:eastAsia="宋体" w:cs="Times New Roman"/>
      <w:sz w:val="18"/>
      <w:szCs w:val="18"/>
    </w:rPr>
  </w:style>
  <w:style w:type="character" w:customStyle="1" w:styleId="15">
    <w:name w:val="Char Char1"/>
    <w:qFormat/>
    <w:locked/>
    <w:uiPriority w:val="0"/>
    <w:rPr>
      <w:rFonts w:hint="eastAsia" w:ascii="宋体" w:hAnsi="Courier New" w:eastAsia="宋体"/>
      <w:kern w:val="2"/>
      <w:sz w:val="21"/>
      <w:lang w:val="en-US" w:eastAsia="zh-CN" w:bidi="ar-SA"/>
    </w:rPr>
  </w:style>
  <w:style w:type="paragraph" w:customStyle="1" w:styleId="1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7">
    <w:name w:val="_Style 2"/>
    <w:basedOn w:val="1"/>
    <w:qFormat/>
    <w:uiPriority w:val="0"/>
    <w:pPr>
      <w:widowControl/>
      <w:ind w:firstLine="420" w:firstLineChars="200"/>
      <w:jc w:val="left"/>
    </w:pPr>
    <w:rPr>
      <w:kern w:val="0"/>
      <w:sz w:val="20"/>
      <w:lang w:eastAsia="en-US"/>
    </w:rPr>
  </w:style>
  <w:style w:type="paragraph" w:customStyle="1" w:styleId="18">
    <w:name w:val="东方正文"/>
    <w:basedOn w:val="1"/>
    <w:qFormat/>
    <w:uiPriority w:val="0"/>
    <w:pPr>
      <w:spacing w:line="400" w:lineRule="exact"/>
      <w:ind w:left="284" w:right="284"/>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734</Words>
  <Characters>4187</Characters>
  <Lines>34</Lines>
  <Paragraphs>9</Paragraphs>
  <TotalTime>1</TotalTime>
  <ScaleCrop>false</ScaleCrop>
  <LinksUpToDate>false</LinksUpToDate>
  <CharactersWithSpaces>4912</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郭力</cp:lastModifiedBy>
  <dcterms:modified xsi:type="dcterms:W3CDTF">2021-12-09T03:17:29Z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F32E56E823474B36A39DEB26297E139D</vt:lpwstr>
  </property>
</Properties>
</file>