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0723-2020-QEO-2021</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江西天泉金属制品有限公司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江西天泉金属制品有限公司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江西省宜春市樟树市洋湖乡横梁村委横梁村（自主承诺）</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江西省宜春市樟树市洋湖乡横梁村委横梁村（自主承诺）（经营地址）</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彭芬</w:t>
            </w:r>
            <w:bookmarkEnd w:id="10"/>
          </w:p>
        </w:tc>
        <w:tc>
          <w:tcPr>
            <w:tcW w:w="1313" w:type="dxa"/>
            <w:vAlign w:val="center"/>
          </w:tcPr>
          <w:p>
            <w:r>
              <w:rPr>
                <w:rFonts w:hint="eastAsia"/>
              </w:rPr>
              <w:t>电话.</w:t>
            </w:r>
          </w:p>
        </w:tc>
        <w:tc>
          <w:tcPr>
            <w:tcW w:w="2180" w:type="dxa"/>
            <w:vAlign w:val="center"/>
          </w:tcPr>
          <w:p>
            <w:bookmarkStart w:id="11" w:name="联系人电话"/>
            <w:r>
              <w:t>15079572162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黄朝阳</w:t>
            </w:r>
            <w:bookmarkEnd w:id="13"/>
          </w:p>
        </w:tc>
        <w:tc>
          <w:tcPr>
            <w:tcW w:w="1313" w:type="dxa"/>
            <w:vAlign w:val="center"/>
          </w:tcPr>
          <w:p>
            <w:r>
              <w:rPr>
                <w:rFonts w:hint="eastAsia"/>
              </w:rPr>
              <w:t>管理者代表</w:t>
            </w:r>
          </w:p>
        </w:tc>
        <w:tc>
          <w:tcPr>
            <w:tcW w:w="2180" w:type="dxa"/>
          </w:tcPr>
          <w:p>
            <w:bookmarkStart w:id="14" w:name="管理者代表"/>
            <w:r>
              <w:t>涂欠根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rPr>
              <w:t>产品要求信息获取——产品要求评审——签订合同——采购——质检——交付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2021年11月24日 上午至2021年11月26日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A3"/>
            </w: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Q：智能型骨灰盒存放架，骨灰盒存放架、福寿架、牌位架、太平柜、瞻仰台、解剖台销售</w:t>
            </w:r>
          </w:p>
          <w:p>
            <w:r>
              <w:t>E：智能型骨灰盒存放架，骨灰盒存放架、福寿架、牌位架、太平柜、瞻仰台、解剖台销售所涉及场所的相关环境管理活动</w:t>
            </w:r>
          </w:p>
          <w:p>
            <w:r>
              <w:t>O：智能型骨灰盒存放架，骨灰盒存放架、福寿架、牌位架、太平柜、瞻仰台、解剖台销售所涉及场所的相关职业健康安全管理活动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2020年08月10日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highlight w:val="none"/>
              </w:rPr>
            </w:pPr>
            <w:r>
              <w:rPr>
                <w:rFonts w:hint="eastAsia"/>
                <w:highlight w:val="none"/>
                <w:lang w:val="en-US" w:eastAsia="zh-CN"/>
              </w:rPr>
              <w:t>2021</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9</w:t>
            </w:r>
            <w:r>
              <w:rPr>
                <w:rFonts w:hint="eastAsia"/>
                <w:highlight w:val="none"/>
              </w:rPr>
              <w:t>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有效至2024年01月15日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江西天泉金属制品有限公司</w:t>
            </w:r>
          </w:p>
          <w:p>
            <w:pPr>
              <w:pStyle w:val="12"/>
              <w:rPr>
                <w:lang w:val="de-DE" w:eastAsia="ja-JP"/>
              </w:rPr>
            </w:pPr>
            <w:r>
              <w:rPr>
                <w:rFonts w:hint="eastAsia"/>
                <w:lang w:val="de-DE" w:eastAsia="ja-JP"/>
              </w:rPr>
              <w:t>江西省宜春市樟树市洋湖乡横梁村委横梁村（自主承诺）</w:t>
            </w:r>
          </w:p>
        </w:tc>
        <w:tc>
          <w:tcPr>
            <w:tcW w:w="2267" w:type="dxa"/>
          </w:tcPr>
          <w:p>
            <w:pPr>
              <w:rPr>
                <w:lang w:val="de-DE" w:eastAsia="ja-JP"/>
              </w:rPr>
            </w:pPr>
            <w:r>
              <w:t>江西省宜春市樟树市洋湖乡横梁村委横梁村（自主承诺）</w:t>
            </w:r>
          </w:p>
        </w:tc>
        <w:tc>
          <w:tcPr>
            <w:tcW w:w="571" w:type="dxa"/>
            <w:vAlign w:val="center"/>
          </w:tcPr>
          <w:p>
            <w:pPr>
              <w:rPr>
                <w:rFonts w:hint="default" w:eastAsia="宋体"/>
                <w:lang w:val="en-US" w:eastAsia="zh-CN"/>
              </w:rPr>
            </w:pPr>
            <w:r>
              <w:rPr>
                <w:rFonts w:hint="eastAsia"/>
                <w:lang w:val="en-US" w:eastAsia="zh-CN"/>
              </w:rPr>
              <w:t>21</w:t>
            </w:r>
          </w:p>
        </w:tc>
        <w:tc>
          <w:tcPr>
            <w:tcW w:w="2803" w:type="dxa"/>
            <w:vAlign w:val="center"/>
          </w:tcPr>
          <w:p>
            <w:pPr>
              <w:rPr>
                <w:lang w:eastAsia="ja-JP"/>
              </w:rPr>
            </w:pPr>
            <w:r>
              <w:t>智能型骨灰盒存放架，骨灰盒存放架、福寿架、牌位架、太平柜、瞻仰台、解剖台销售</w:t>
            </w:r>
          </w:p>
        </w:tc>
        <w:tc>
          <w:tcPr>
            <w:tcW w:w="669" w:type="dxa"/>
            <w:vAlign w:val="center"/>
          </w:tcPr>
          <w:p>
            <w:pPr>
              <w:rPr>
                <w:rFonts w:hint="default" w:eastAsia="宋体"/>
                <w:lang w:val="en-US" w:eastAsia="zh-CN"/>
              </w:rPr>
            </w:pPr>
            <w:r>
              <w:rPr>
                <w:rFonts w:hint="eastAsia"/>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经营地址变更</w:t>
            </w:r>
          </w:p>
        </w:tc>
        <w:tc>
          <w:tcPr>
            <w:tcW w:w="7412" w:type="dxa"/>
          </w:tcPr>
          <w:p>
            <w:r>
              <w:rPr>
                <w:rFonts w:hint="eastAsia"/>
              </w:rPr>
              <w:t>江西省宜春市樟树市洋湖乡横梁村委横梁村（自主承诺）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8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18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D7D7D7" w:themeFill="background1" w:themeFillShade="D8"/>
          </w:tcPr>
          <w:p>
            <w:r>
              <w:rPr>
                <w:rFonts w:hint="eastAsia"/>
              </w:rPr>
              <w:t>审核周期</w:t>
            </w:r>
          </w:p>
        </w:tc>
        <w:tc>
          <w:tcPr>
            <w:tcW w:w="8674"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rPr>
              <w:t>上次审核时发现的问题“EO8.1现场查看销售部过道角落放置的灭火器旁，未挂上月度点检记录，与公司灭火器管理要求不符”，经此次审核现场验证已关闭，整改措施有效。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813"/>
        <w:gridCol w:w="2783"/>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restart"/>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top"/>
          </w:tcPr>
          <w:p>
            <w:pPr>
              <w:spacing w:line="280" w:lineRule="exact"/>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tcBorders/>
            <w:shd w:val="clear" w:color="auto" w:fill="auto"/>
            <w:vAlign w:val="center"/>
          </w:tcPr>
          <w:p>
            <w:pPr>
              <w:rPr>
                <w:rFonts w:hint="eastAsia" w:ascii="宋体"/>
                <w:b/>
                <w:color w:val="0000FF"/>
                <w:szCs w:val="21"/>
              </w:rPr>
            </w:pPr>
          </w:p>
        </w:tc>
        <w:tc>
          <w:tcPr>
            <w:tcW w:w="8350" w:type="dxa"/>
            <w:gridSpan w:val="4"/>
            <w:shd w:val="clear" w:color="auto" w:fill="auto"/>
            <w:vAlign w:val="top"/>
          </w:tcPr>
          <w:p>
            <w:pPr>
              <w:spacing w:line="280" w:lineRule="exact"/>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tcBorders/>
            <w:shd w:val="clear" w:color="auto" w:fill="auto"/>
            <w:vAlign w:val="center"/>
          </w:tcPr>
          <w:p>
            <w:pPr>
              <w:rPr>
                <w:rFonts w:hint="eastAsia"/>
              </w:rPr>
            </w:pPr>
          </w:p>
          <w:p>
            <w:pPr>
              <w:rPr>
                <w:rFonts w:hint="eastAsia"/>
              </w:rPr>
            </w:pPr>
            <w:r>
              <w:rPr>
                <w:rFonts w:hint="eastAsia"/>
              </w:rPr>
              <w:t>审核组长签字</w:t>
            </w:r>
          </w:p>
          <w:p>
            <w:pPr>
              <w:pStyle w:val="12"/>
              <w:rPr>
                <w:rFonts w:hint="eastAsia"/>
              </w:rPr>
            </w:pPr>
          </w:p>
        </w:tc>
        <w:tc>
          <w:tcPr>
            <w:tcW w:w="2783" w:type="dxa"/>
            <w:gridSpan w:val="2"/>
            <w:shd w:val="clear" w:color="auto" w:fill="auto"/>
            <w:vAlign w:val="top"/>
          </w:tcPr>
          <w:p>
            <w:pPr>
              <w:spacing w:line="280" w:lineRule="exact"/>
              <w:rPr>
                <w:rFonts w:hint="eastAsia" w:ascii="宋体" w:hAnsi="宋体"/>
                <w:b/>
                <w:color w:val="0000FF"/>
                <w:spacing w:val="-10"/>
                <w:szCs w:val="21"/>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161290</wp:posOffset>
                  </wp:positionH>
                  <wp:positionV relativeFrom="paragraph">
                    <wp:posOffset>20955</wp:posOffset>
                  </wp:positionV>
                  <wp:extent cx="955675" cy="575945"/>
                  <wp:effectExtent l="0" t="0" r="15875" b="1460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55675" cy="575945"/>
                          </a:xfrm>
                          <a:prstGeom prst="rect">
                            <a:avLst/>
                          </a:prstGeom>
                          <a:noFill/>
                          <a:ln>
                            <a:noFill/>
                          </a:ln>
                        </pic:spPr>
                      </pic:pic>
                    </a:graphicData>
                  </a:graphic>
                </wp:anchor>
              </w:drawing>
            </w:r>
          </w:p>
        </w:tc>
        <w:tc>
          <w:tcPr>
            <w:tcW w:w="2783" w:type="dxa"/>
            <w:shd w:val="clear" w:color="auto" w:fill="auto"/>
            <w:vAlign w:val="top"/>
          </w:tcPr>
          <w:p>
            <w:pPr>
              <w:spacing w:line="280" w:lineRule="exact"/>
              <w:rPr>
                <w:rFonts w:hint="eastAsia"/>
              </w:rPr>
            </w:pPr>
          </w:p>
          <w:p>
            <w:pPr>
              <w:spacing w:line="280" w:lineRule="exact"/>
              <w:rPr>
                <w:rFonts w:hint="eastAsia" w:ascii="宋体" w:hAnsi="宋体"/>
                <w:b/>
                <w:color w:val="0000FF"/>
                <w:spacing w:val="-10"/>
                <w:szCs w:val="21"/>
              </w:rPr>
            </w:pPr>
            <w:r>
              <w:rPr>
                <w:rFonts w:hint="eastAsia"/>
              </w:rPr>
              <w:t>日期</w:t>
            </w:r>
          </w:p>
        </w:tc>
        <w:tc>
          <w:tcPr>
            <w:tcW w:w="2784" w:type="dxa"/>
            <w:shd w:val="clear" w:color="auto" w:fill="auto"/>
            <w:vAlign w:val="top"/>
          </w:tcPr>
          <w:p>
            <w:pPr>
              <w:spacing w:line="280" w:lineRule="exact"/>
              <w:rPr>
                <w:rFonts w:hint="eastAsia" w:ascii="宋体" w:hAnsi="宋体"/>
                <w:b/>
                <w:color w:val="0000FF"/>
                <w:spacing w:val="-10"/>
                <w:szCs w:val="21"/>
                <w:lang w:val="en-US" w:eastAsia="zh-CN"/>
              </w:rPr>
            </w:pPr>
          </w:p>
          <w:p>
            <w:pPr>
              <w:spacing w:line="280" w:lineRule="exact"/>
              <w:rPr>
                <w:rFonts w:hint="default" w:ascii="宋体" w:hAnsi="宋体" w:eastAsia="宋体"/>
                <w:b/>
                <w:color w:val="0000FF"/>
                <w:spacing w:val="-10"/>
                <w:szCs w:val="21"/>
                <w:lang w:val="en-US" w:eastAsia="zh-CN"/>
              </w:rPr>
            </w:pPr>
            <w:r>
              <w:rPr>
                <w:rFonts w:hint="eastAsia" w:ascii="宋体" w:hAnsi="宋体"/>
                <w:b/>
                <w:color w:val="0000FF"/>
                <w:spacing w:val="-10"/>
                <w:szCs w:val="21"/>
                <w:lang w:val="en-US" w:eastAsia="zh-CN"/>
              </w:rPr>
              <w:t>2021.11.27</w:t>
            </w:r>
          </w:p>
        </w:tc>
      </w:tr>
    </w:tbl>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质量至上、持续创新、诚实守信、顾客至上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val="en-US" w:eastAsia="zh-CN"/>
                    </w:rPr>
                  </w:pPr>
                  <w:r>
                    <w:rPr>
                      <w:rFonts w:hint="eastAsia"/>
                      <w:lang w:val="en-US" w:eastAsia="zh-CN"/>
                    </w:rPr>
                    <w:t>竞争激烈</w:t>
                  </w:r>
                </w:p>
              </w:tc>
              <w:tc>
                <w:tcPr>
                  <w:tcW w:w="3965" w:type="dxa"/>
                </w:tcPr>
                <w:p>
                  <w:pPr>
                    <w:shd w:val="clear" w:color="auto" w:fill="C7DAF1" w:themeFill="text2" w:themeFillTint="32"/>
                    <w:rPr>
                      <w:rFonts w:hint="default" w:eastAsia="宋体"/>
                      <w:lang w:val="en-US" w:eastAsia="zh-CN"/>
                    </w:rPr>
                  </w:pPr>
                  <w:r>
                    <w:rPr>
                      <w:rFonts w:hint="eastAsia"/>
                      <w:lang w:val="en-US" w:eastAsia="zh-CN"/>
                    </w:rPr>
                    <w:t>提升品质，精准定位客户</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Arial"/>
                      <w:color w:val="auto"/>
                      <w:spacing w:val="-6"/>
                      <w:sz w:val="21"/>
                      <w:szCs w:val="21"/>
                      <w:lang w:val="en-US" w:eastAsia="zh-CN"/>
                    </w:rPr>
                    <w:t>交货及时率≥95%</w:t>
                  </w:r>
                </w:p>
              </w:tc>
              <w:tc>
                <w:tcPr>
                  <w:tcW w:w="3136" w:type="dxa"/>
                  <w:shd w:val="clear" w:color="auto" w:fill="auto"/>
                  <w:vAlign w:val="center"/>
                </w:tcPr>
                <w:p>
                  <w:pPr>
                    <w:shd w:val="clear" w:color="auto" w:fill="C7DAF1" w:themeFill="text2" w:themeFillTint="32"/>
                    <w:rPr>
                      <w:lang w:val="en-GB"/>
                    </w:rPr>
                  </w:pPr>
                  <w:r>
                    <w:rPr>
                      <w:rFonts w:hint="eastAsia"/>
                      <w:lang w:val="en-GB"/>
                    </w:rPr>
                    <w:t>交货及时率=当季交货及时数÷交货总次数×100%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顾客满意度92分以上</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评定数÷总数×100%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w:t>
            </w:r>
            <w:r>
              <w:rPr>
                <w:rFonts w:hint="eastAsia"/>
              </w:rPr>
              <w:sym w:font="Wingdings 2" w:char="0052"/>
            </w:r>
            <w:r>
              <w:rPr>
                <w:rFonts w:hint="eastAsia"/>
              </w:rPr>
              <w:t>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u w:val="single"/>
              </w:rPr>
              <w:t>文件柜、复印机、电脑、打印机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A3"/>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销售服务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服务提供过程</w:t>
                  </w: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销售服务提供过程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A3"/>
            </w:r>
            <w:r>
              <w:rPr>
                <w:rFonts w:hint="eastAsia"/>
              </w:rPr>
              <w:t>人员编号</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A3"/>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通过年度策划于2021年11月10日实施了质量管理体系内部审核，对质量管理体系的符合性和有效性进行了审核。内审发现的项不符合在本次审核前已完成整改。在公司内完成的这些审核是可信的。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最高管理者已按策划的时间间隔，在2021年11月19日对组织的质量管理体系进行了评审，以确保其持续的适宜性、充分性和有效性；管理评审输入、输出均按要求提供。并对提出的改进措施进行了落实。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质量至上、持续创新、诚实守信、顾客至上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eastAsia="宋体" w:cs="Arial"/>
                      <w:color w:val="auto"/>
                      <w:spacing w:val="-6"/>
                      <w:sz w:val="21"/>
                      <w:szCs w:val="21"/>
                      <w:lang w:eastAsia="zh-CN"/>
                    </w:rPr>
                    <w:t>潜在火灾</w:t>
                  </w:r>
                </w:p>
              </w:tc>
              <w:tc>
                <w:tcPr>
                  <w:tcW w:w="3965" w:type="dxa"/>
                </w:tcPr>
                <w:p>
                  <w:pPr>
                    <w:shd w:val="clear" w:color="auto" w:fill="EBF1DE" w:themeFill="accent3" w:themeFillTint="32"/>
                    <w:rPr>
                      <w:rFonts w:hint="default"/>
                      <w:lang w:val="en-US"/>
                    </w:rPr>
                  </w:pPr>
                  <w:r>
                    <w:rPr>
                      <w:rFonts w:hint="eastAsia" w:ascii="宋体" w:hAnsi="宋体" w:eastAsia="宋体" w:cs="Arial"/>
                      <w:color w:val="auto"/>
                      <w:spacing w:val="-6"/>
                      <w:sz w:val="21"/>
                      <w:szCs w:val="21"/>
                      <w:lang w:val="en-US" w:eastAsia="zh-CN"/>
                    </w:rPr>
                    <w:t>运行控制、应急响应</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eastAsia="宋体" w:cs="Arial"/>
                      <w:color w:val="auto"/>
                      <w:spacing w:val="-6"/>
                      <w:sz w:val="21"/>
                      <w:szCs w:val="21"/>
                      <w:lang w:eastAsia="zh-CN"/>
                    </w:rPr>
                    <w:t>能源消耗</w:t>
                  </w:r>
                </w:p>
              </w:tc>
              <w:tc>
                <w:tcPr>
                  <w:tcW w:w="3965" w:type="dxa"/>
                  <w:vAlign w:val="top"/>
                </w:tcPr>
                <w:p>
                  <w:pPr>
                    <w:shd w:val="clear" w:color="auto" w:fill="EBF1DE" w:themeFill="accent3" w:themeFillTint="32"/>
                  </w:pPr>
                  <w:r>
                    <w:rPr>
                      <w:rFonts w:hint="eastAsia" w:ascii="宋体" w:hAnsi="宋体" w:eastAsia="宋体" w:cs="Arial"/>
                      <w:color w:val="auto"/>
                      <w:spacing w:val="-6"/>
                      <w:sz w:val="21"/>
                      <w:szCs w:val="21"/>
                      <w:lang w:val="en-US" w:eastAsia="zh-CN"/>
                    </w:rPr>
                    <w:t>运行控制、应急响应</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eastAsia="宋体" w:cs="Arial"/>
                      <w:color w:val="auto"/>
                      <w:spacing w:val="-6"/>
                      <w:sz w:val="21"/>
                      <w:szCs w:val="21"/>
                      <w:lang w:eastAsia="zh-CN"/>
                    </w:rPr>
                    <w:t>固废排放</w:t>
                  </w:r>
                </w:p>
              </w:tc>
              <w:tc>
                <w:tcPr>
                  <w:tcW w:w="3965" w:type="dxa"/>
                  <w:vAlign w:val="top"/>
                </w:tcPr>
                <w:p>
                  <w:pPr>
                    <w:shd w:val="clear" w:color="auto" w:fill="EBF1DE" w:themeFill="accent3" w:themeFillTint="32"/>
                  </w:pPr>
                  <w:r>
                    <w:rPr>
                      <w:rFonts w:hint="eastAsia" w:ascii="宋体" w:hAnsi="宋体" w:eastAsia="宋体" w:cs="Arial"/>
                      <w:color w:val="auto"/>
                      <w:spacing w:val="-6"/>
                      <w:sz w:val="21"/>
                      <w:szCs w:val="21"/>
                      <w:lang w:val="en-US" w:eastAsia="zh-CN"/>
                    </w:rPr>
                    <w:t>运行控制、应急响应</w:t>
                  </w:r>
                </w:p>
              </w:tc>
              <w:tc>
                <w:tcPr>
                  <w:tcW w:w="1717" w:type="dxa"/>
                  <w:vAlign w:val="top"/>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火灾事故未0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运行控制、应急预案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固体废弃物分类处理率100%</w:t>
                  </w:r>
                </w:p>
              </w:tc>
              <w:tc>
                <w:tcPr>
                  <w:tcW w:w="3136"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运行控制</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rPr>
              <w:t>文件柜、复印机、电脑、打印机</w:t>
            </w:r>
          </w:p>
          <w:p>
            <w:pPr>
              <w:shd w:val="clear" w:color="auto" w:fill="EBF1DE" w:themeFill="accent3" w:themeFillTint="32"/>
              <w:rPr>
                <w:u w:val="single"/>
              </w:rPr>
            </w:pPr>
            <w:r>
              <w:rPr>
                <w:rFonts w:hint="eastAsia"/>
              </w:rPr>
              <w:t>主要环保设备有：</w:t>
            </w:r>
            <w:r>
              <w:rPr>
                <w:rFonts w:hint="eastAsia"/>
                <w:u w:val="single"/>
              </w:rPr>
              <w:t>消防设备、垃圾桶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节约使用</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节约使用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市政管网</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分类处置</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运行控制、应急预案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w:t>
            </w:r>
            <w:r>
              <w:rPr>
                <w:rFonts w:hint="eastAsia"/>
                <w:lang w:val="en-US" w:eastAsia="zh-CN"/>
              </w:rPr>
              <w:t>年</w:t>
            </w:r>
            <w:r>
              <w:rPr>
                <w:rFonts w:hint="eastAsia"/>
              </w:rPr>
              <w:t>6</w:t>
            </w:r>
            <w:r>
              <w:rPr>
                <w:rFonts w:hint="eastAsia"/>
                <w:lang w:val="en-US" w:eastAsia="zh-CN"/>
              </w:rPr>
              <w:t>月</w:t>
            </w:r>
            <w:r>
              <w:rPr>
                <w:rFonts w:hint="eastAsia"/>
              </w:rPr>
              <w:t>12</w:t>
            </w:r>
            <w:r>
              <w:rPr>
                <w:rFonts w:hint="eastAsia"/>
                <w:lang w:val="en-US" w:eastAsia="zh-CN"/>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ascii="Times New Roman" w:hAnsi="Times New Roman" w:eastAsia="宋体" w:cs="Times New Roman"/>
                <w:szCs w:val="22"/>
                <w:highlight w:val="none"/>
                <w:lang w:val="en-US" w:eastAsia="zh-CN"/>
              </w:rPr>
              <w:t>2021年8月11日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通过年度策划于2021年11月10日实施了环境管理体系内部审核，对环境管理体系的符合性和有效性进行了审核。内审发现的项不符合在本次审核前已完成整改。在公司内完成的这些审核是可信的。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最高管理者已按策划的时间间隔，在2021年11月19日对组织的环境管理体系进行了评审，以确保其持续的适宜性、充分性和有效性；管理评审输入、输出均按要求提供。并对提出的改进措施进行了落实。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22"/>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2"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2"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2"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22"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2"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2"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质量至上、持续创新、诚实守信、顾客至上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陈建斌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eastAsia="宋体" w:cs="Arial"/>
                      <w:color w:val="auto"/>
                      <w:spacing w:val="-6"/>
                      <w:sz w:val="21"/>
                      <w:szCs w:val="21"/>
                      <w:lang w:eastAsia="zh-CN"/>
                    </w:rPr>
                    <w:t>触电伤害</w:t>
                  </w:r>
                </w:p>
              </w:tc>
              <w:tc>
                <w:tcPr>
                  <w:tcW w:w="3965" w:type="dxa"/>
                </w:tcPr>
                <w:p>
                  <w:pPr>
                    <w:rPr>
                      <w:rFonts w:hint="default" w:eastAsia="宋体"/>
                      <w:lang w:val="en-US" w:eastAsia="zh-CN"/>
                    </w:rPr>
                  </w:pPr>
                  <w:r>
                    <w:rPr>
                      <w:rFonts w:hint="eastAsia"/>
                      <w:lang w:val="en-US" w:eastAsia="zh-CN"/>
                    </w:rPr>
                    <w:t>运行控制、应急响应</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eastAsia="宋体" w:cs="Arial"/>
                      <w:color w:val="auto"/>
                      <w:spacing w:val="-6"/>
                      <w:sz w:val="21"/>
                      <w:szCs w:val="21"/>
                      <w:lang w:eastAsia="zh-CN"/>
                    </w:rPr>
                    <w:t>潜在火灾</w:t>
                  </w:r>
                </w:p>
              </w:tc>
              <w:tc>
                <w:tcPr>
                  <w:tcW w:w="3965" w:type="dxa"/>
                  <w:vAlign w:val="top"/>
                </w:tcPr>
                <w:p>
                  <w:r>
                    <w:rPr>
                      <w:rFonts w:hint="eastAsia"/>
                      <w:lang w:val="en-US" w:eastAsia="zh-CN"/>
                    </w:rPr>
                    <w:t>运行控制、应急响应</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eastAsia="宋体" w:cs="Arial"/>
                      <w:color w:val="auto"/>
                      <w:spacing w:val="-6"/>
                      <w:sz w:val="21"/>
                      <w:szCs w:val="21"/>
                      <w:lang w:eastAsia="zh-CN"/>
                    </w:rPr>
                    <w:t>交通意外伤害</w:t>
                  </w:r>
                </w:p>
              </w:tc>
              <w:tc>
                <w:tcPr>
                  <w:tcW w:w="3965" w:type="dxa"/>
                  <w:vAlign w:val="top"/>
                </w:tcPr>
                <w:p>
                  <w:r>
                    <w:rPr>
                      <w:rFonts w:hint="eastAsia"/>
                      <w:lang w:val="en-US" w:eastAsia="zh-CN"/>
                    </w:rPr>
                    <w:t>运行控制</w:t>
                  </w:r>
                </w:p>
              </w:tc>
              <w:tc>
                <w:tcPr>
                  <w:tcW w:w="1717" w:type="dxa"/>
                  <w:vAlign w:val="top"/>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highlight w:val="none"/>
                <w:lang w:val="en-US" w:eastAsia="zh-CN"/>
              </w:rPr>
            </w:pPr>
            <w:r>
              <w:rPr>
                <w:rFonts w:hint="eastAsia"/>
                <w:highlight w:val="none"/>
              </w:rPr>
              <w:sym w:font="Wingdings 2" w:char="0052"/>
            </w:r>
            <w:r>
              <w:rPr>
                <w:rFonts w:hint="eastAsia"/>
                <w:color w:val="FF0000"/>
                <w:highlight w:val="none"/>
              </w:rPr>
              <w:t>职业病体检报告书日期：</w:t>
            </w:r>
            <w:r>
              <w:rPr>
                <w:rFonts w:hint="eastAsia"/>
                <w:color w:val="FF0000"/>
                <w:highlight w:val="none"/>
                <w:lang w:val="en-US" w:eastAsia="zh-CN"/>
              </w:rPr>
              <w:t>2021.1.15</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21"/>
                      <w:szCs w:val="21"/>
                    </w:rPr>
                    <w:t>火灾事故未0</w:t>
                  </w:r>
                </w:p>
              </w:tc>
              <w:tc>
                <w:tcPr>
                  <w:tcW w:w="3136" w:type="dxa"/>
                  <w:shd w:val="clear" w:color="auto" w:fill="auto"/>
                  <w:vAlign w:val="center"/>
                </w:tcPr>
                <w:p>
                  <w:pPr>
                    <w:rPr>
                      <w:rFonts w:hint="eastAsia" w:eastAsia="宋体"/>
                      <w:lang w:val="en-US" w:eastAsia="zh-CN"/>
                    </w:rPr>
                  </w:pPr>
                  <w:r>
                    <w:rPr>
                      <w:rFonts w:hint="eastAsia"/>
                      <w:lang w:val="en-US" w:eastAsia="zh-CN"/>
                    </w:rPr>
                    <w:t>运行控制</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21"/>
                      <w:szCs w:val="21"/>
                    </w:rPr>
                    <w:t>交通意外伤害为零</w:t>
                  </w:r>
                </w:p>
              </w:tc>
              <w:tc>
                <w:tcPr>
                  <w:tcW w:w="3136"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运行控制</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w:t>
            </w:r>
            <w:r>
              <w:rPr>
                <w:rFonts w:hint="eastAsia"/>
              </w:rPr>
              <w:t>平方米；生产车间个；库房个；实验室个；</w:t>
            </w:r>
          </w:p>
          <w:p>
            <w:pPr>
              <w:rPr>
                <w:u w:val="single"/>
              </w:rPr>
            </w:pPr>
            <w:r>
              <w:rPr>
                <w:rFonts w:hint="eastAsia"/>
              </w:rPr>
              <w:t>主要生产设备有：</w:t>
            </w:r>
            <w:r>
              <w:rPr>
                <w:rFonts w:hint="eastAsia" w:ascii="宋体" w:hAnsi="宋体" w:eastAsia="宋体" w:cs="Arial"/>
                <w:color w:val="auto"/>
                <w:spacing w:val="-6"/>
                <w:sz w:val="21"/>
                <w:szCs w:val="21"/>
                <w:u w:val="single"/>
                <w:lang w:eastAsia="zh-CN"/>
              </w:rPr>
              <w:t>文件柜、复印机、电脑、打印机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A3"/>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运行控制</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sym w:font="Wingdings 2" w:char="0052"/>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于2021</w:t>
            </w:r>
            <w:r>
              <w:rPr>
                <w:rFonts w:hint="eastAsia"/>
                <w:lang w:val="en-US" w:eastAsia="zh-CN"/>
              </w:rPr>
              <w:t>年</w:t>
            </w:r>
            <w:r>
              <w:rPr>
                <w:rFonts w:hint="eastAsia"/>
              </w:rPr>
              <w:t>6</w:t>
            </w:r>
            <w:r>
              <w:rPr>
                <w:rFonts w:hint="eastAsia"/>
                <w:lang w:val="en-US" w:eastAsia="zh-CN"/>
              </w:rPr>
              <w:t>月</w:t>
            </w:r>
            <w:r>
              <w:rPr>
                <w:rFonts w:hint="eastAsia"/>
              </w:rPr>
              <w:t>12</w:t>
            </w:r>
            <w:r>
              <w:rPr>
                <w:rFonts w:hint="eastAsia"/>
                <w:lang w:val="en-US" w:eastAsia="zh-CN"/>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ascii="Times New Roman" w:hAnsi="Times New Roman" w:eastAsia="宋体" w:cs="Times New Roman"/>
                <w:szCs w:val="22"/>
                <w:highlight w:val="none"/>
                <w:lang w:val="en-US" w:eastAsia="zh-CN"/>
              </w:rPr>
              <w:t>2021年8月11日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A3"/>
            </w:r>
            <w:r>
              <w:rPr>
                <w:rFonts w:hint="eastAsia"/>
              </w:rPr>
              <w:t>在职（定期）</w:t>
            </w:r>
          </w:p>
          <w:p>
            <w:r>
              <w:rPr>
                <w:rFonts w:hint="eastAsia"/>
              </w:rPr>
              <w:t>《职业病体检》编号：</w:t>
            </w:r>
            <w:r>
              <w:rPr>
                <w:rFonts w:hint="eastAsia"/>
                <w:lang w:val="en-US" w:eastAsia="zh-CN"/>
              </w:rPr>
              <w:t>1088072</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最高管理者已按策划的时间间隔，在2021年11月19日对组织的职业健康安全管理体系进行了评审，以确保其持续的适宜性、充分性和有效性；管理评审输入、输出均按要求提供。并对提出的改进措施进行了落实。</w:t>
            </w:r>
            <w:bookmarkStart w:id="34" w:name="_GoBack"/>
            <w:bookmarkEnd w:id="34"/>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47"/>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7"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6101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55</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2021-11-25T06:40:54Z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