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257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吴根云         </w:t>
            </w:r>
            <w:r>
              <w:rPr>
                <w:rFonts w:hint="eastAsia"/>
                <w:sz w:val="24"/>
                <w:szCs w:val="24"/>
              </w:rPr>
              <w:t>陪同人员：彭芬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2021年11月2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EMS/OHSMS：5.3组织的岗位、职责和权限、6.2环境/职业健康安全目标及措施策划、6.1.2环境因素/危险源辨识与评价识别与评价、6.1.4控制措施的策划、8.1运行策划和控制、8.2应急准备和响应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组织的岗位、职责权限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采购部现有1人；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供应商管理、物资采购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本部门环境因素和危险源识别和控制，目标制定与实施，与相关方做好沟通等。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目标和方案</w:t>
            </w: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查见采购部目标分解及完成情况：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火灾事故未0；交通意外伤害为零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2021年1-6月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控制措施的策划</w:t>
            </w: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查有：《环境因素和危险源识别评价与控制程序》，按照办公过程和采购服务过程、销售服务过程对环境因素、危险源进行了辨识，辨识时考虑了三种时态：过去、现在和将来，和三种状态：正常、异常和紧急。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、采购、销售、仓储、展厅等各有关过程和场所的环境因素，包括日光灯更换、电脑使用用电消耗、办公纸张、采购、销售活动宣传材料的处置、车辆尾气排放、废包装物排放、水电消耗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查公司《重要环境因素清单》，包括：潜在火灾、能源消耗、固废排放；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控制措施：固废分类存放、垃圾等由行政部负责按规定处置，包装物分类卖掉，日常检查、培训教育，配备有消防器材、制定应急预案、培养节约意识等措施。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查“危险源识别及风险评价表”，识别了办公区、路途中、停车场等车辆伤害、烟草伤害、交通意外伤害、火灾、中暑、废气、跌倒、饮酒伤害、滑到等危险源。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查公司《不可接受风险清单》，包括：触电伤害、潜在火灾、交通意外伤害；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运行控制</w:t>
            </w: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EO：8.1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策划了运行控制文件包括：运行控制程序、废弃物控制程序、噪声控制程序、消防控制程序、固废管理制度等；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现场观察，办公面积约400平方米，分区设置，配置的办公桌符合人机工程要求，干净整洁，照明、通风良好；配置有空调，温度适宜；有少量绿植；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查见配置有灭火器，状态良好；监控摄像头运行正常；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不定期对员工进行交通安全宣传；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参加行政部组织的应急演练，详见行政部记录。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外部提供过程、产品和服务的控制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提供了供方选择、评价和重新评价准则，评价内容包含管理体系、质量安全环境要求、交货期、人员、设备、现场、生产能力、资质、价格、服务等，各分项有相应的评分标准。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保持有“致供应商的一封信”，对供应商在安全合规性方面施加了影响。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提供了《合格供方名录》，抽见：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江西天仙精藏设备有限公司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智能型骨灰盒存放架，骨灰盒存放架、福寿架、牌位架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江西际海制冷设备有限公司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殡葬设备；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供货商提供的产品质量合格，及时送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对上述合格供方均进行了调查和评价。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企业在对供方进行选择和评价时，收集了企业的相关产品的说明书、合格证等；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未对供方职业健康安全方面的要求进行评价，交流。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介绍说，采购部根据订货协议，向合格供方签订采购合同进行采购；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查见产品购销合同，抽见：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江西天仙精藏设备有限公司——2021.11.3，骨灰盒存放架、牌位架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江西际海制冷设备有限公司——2021.10.8，太平柜、瞻仰台、解剖台；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江西天仙精藏设备有限公司——2021.8.25，骨灰盒存放架（中档、高档）、家族式等；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以上合同均明确了产品名称、规格型号、单位、数量、质量、交期等要求；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介绍说，合同签订前，公司总经理组织评审，确定采购要求表述清晰后再签订并盖章，但是没有保留评审记录，交流。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介绍说，采购的产品直接由生产厂家发货到顾客项目所在地，生产厂家人员进行安装调试，客户进行验收；验收合格签署“工程验收单”。详见采购部记录。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46593"/>
    <w:rsid w:val="27332E02"/>
    <w:rsid w:val="6B381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2021-11-25T04:49:42Z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