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3"/>
        <w:gridCol w:w="2039"/>
        <w:gridCol w:w="8"/>
        <w:gridCol w:w="944"/>
        <w:gridCol w:w="761"/>
        <w:gridCol w:w="9367"/>
        <w:gridCol w:w="5"/>
        <w:gridCol w:w="3"/>
        <w:gridCol w:w="1565"/>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4" w:type="dxa"/>
            <w:gridSpan w:val="3"/>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128" w:type="dxa"/>
            <w:gridSpan w:val="2"/>
            <w:vAlign w:val="center"/>
          </w:tcPr>
          <w:p>
            <w:pPr>
              <w:rPr>
                <w:rFonts w:hint="default" w:ascii="Times New Roman" w:hAnsi="Times New Roman" w:eastAsia="宋体" w:cs="Times New Roman"/>
                <w:kern w:val="2"/>
                <w:sz w:val="24"/>
                <w:szCs w:val="24"/>
                <w:lang w:val="en-US" w:eastAsia="zh-CN" w:bidi="ar-SA"/>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rFonts w:hint="eastAsia"/>
                <w:sz w:val="24"/>
                <w:szCs w:val="24"/>
                <w:lang w:val="en-US" w:eastAsia="zh-CN"/>
              </w:rPr>
              <w:t>主管领导：宋文豪</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张西然</w:t>
            </w:r>
          </w:p>
        </w:tc>
        <w:tc>
          <w:tcPr>
            <w:tcW w:w="1590" w:type="dxa"/>
            <w:gridSpan w:val="4"/>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4" w:type="dxa"/>
            <w:gridSpan w:val="3"/>
            <w:vMerge w:val="continue"/>
            <w:vAlign w:val="center"/>
          </w:tcPr>
          <w:p/>
        </w:tc>
        <w:tc>
          <w:tcPr>
            <w:tcW w:w="952" w:type="dxa"/>
            <w:gridSpan w:val="2"/>
            <w:vMerge w:val="continue"/>
            <w:vAlign w:val="center"/>
          </w:tcPr>
          <w:p/>
        </w:tc>
        <w:tc>
          <w:tcPr>
            <w:tcW w:w="10128" w:type="dxa"/>
            <w:gridSpan w:val="2"/>
            <w:vAlign w:val="center"/>
          </w:tcPr>
          <w:p>
            <w:pPr>
              <w:spacing w:before="120"/>
              <w:rPr>
                <w:rFonts w:hint="default" w:ascii="Times New Roman" w:hAnsi="Times New Roman" w:eastAsia="宋体" w:cs="Times New Roman"/>
                <w:kern w:val="2"/>
                <w:sz w:val="21"/>
                <w:lang w:val="en-US" w:eastAsia="zh-CN" w:bidi="ar-SA"/>
              </w:rPr>
            </w:pPr>
            <w:r>
              <w:rPr>
                <w:rFonts w:hint="eastAsia"/>
                <w:sz w:val="24"/>
                <w:szCs w:val="24"/>
              </w:rPr>
              <w:t>审核员：</w:t>
            </w:r>
            <w:r>
              <w:rPr>
                <w:rFonts w:hint="eastAsia"/>
                <w:sz w:val="24"/>
                <w:szCs w:val="24"/>
                <w:lang w:val="en-US" w:eastAsia="zh-CN"/>
              </w:rPr>
              <w:t>肖新龙、陈权</w:t>
            </w:r>
            <w:r>
              <w:rPr>
                <w:sz w:val="24"/>
                <w:szCs w:val="24"/>
              </w:rPr>
              <w:t xml:space="preserve">        </w:t>
            </w:r>
            <w:r>
              <w:rPr>
                <w:rFonts w:hint="eastAsia"/>
                <w:sz w:val="24"/>
                <w:szCs w:val="24"/>
                <w:lang w:val="en-US" w:eastAsia="zh-CN"/>
              </w:rPr>
              <w:t xml:space="preserve">  </w:t>
            </w:r>
            <w:r>
              <w:rPr>
                <w:rFonts w:hint="eastAsia"/>
                <w:sz w:val="24"/>
                <w:szCs w:val="24"/>
              </w:rPr>
              <w:t>审核日期：</w:t>
            </w:r>
            <w:r>
              <w:rPr>
                <w:rFonts w:hint="eastAsia"/>
                <w:sz w:val="24"/>
                <w:szCs w:val="24"/>
                <w:lang w:val="en-US" w:eastAsia="zh-CN"/>
              </w:rPr>
              <w:t>2021-11-28</w:t>
            </w:r>
          </w:p>
        </w:tc>
        <w:tc>
          <w:tcPr>
            <w:tcW w:w="1590"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4" w:type="dxa"/>
            <w:gridSpan w:val="3"/>
            <w:vMerge w:val="continue"/>
            <w:vAlign w:val="center"/>
          </w:tcPr>
          <w:p/>
        </w:tc>
        <w:tc>
          <w:tcPr>
            <w:tcW w:w="952" w:type="dxa"/>
            <w:gridSpan w:val="2"/>
            <w:vMerge w:val="continue"/>
            <w:vAlign w:val="center"/>
          </w:tcPr>
          <w:p/>
        </w:tc>
        <w:tc>
          <w:tcPr>
            <w:tcW w:w="10128" w:type="dxa"/>
            <w:gridSpan w:val="2"/>
            <w:vAlign w:val="center"/>
          </w:tcPr>
          <w:p>
            <w:pPr>
              <w:spacing w:before="120"/>
              <w:rPr>
                <w:rFonts w:hint="eastAsia"/>
                <w:sz w:val="24"/>
                <w:szCs w:val="24"/>
                <w:highlight w:val="none"/>
                <w:lang w:val="en-US" w:eastAsia="zh-CN"/>
              </w:rPr>
            </w:pPr>
            <w:r>
              <w:rPr>
                <w:rFonts w:hint="eastAsia"/>
                <w:sz w:val="24"/>
                <w:szCs w:val="24"/>
              </w:rPr>
              <w:t>审核条款</w:t>
            </w:r>
            <w:r>
              <w:rPr>
                <w:rFonts w:hint="eastAsia"/>
                <w:sz w:val="24"/>
                <w:szCs w:val="24"/>
                <w:lang w:val="en-US" w:eastAsia="zh-CN"/>
              </w:rPr>
              <w:t>：FSMS：4.1/4.2/4.3/4.4/5.1/5.2/5.3/6.1/6.2/6.3/7.1.1/7.4/</w:t>
            </w:r>
            <w:r>
              <w:rPr>
                <w:rFonts w:hint="eastAsia"/>
                <w:sz w:val="24"/>
                <w:szCs w:val="24"/>
                <w:highlight w:val="none"/>
                <w:lang w:val="en-US" w:eastAsia="zh-CN"/>
              </w:rPr>
              <w:t>9.1.1/9.2/9.3/10.1/10.2</w:t>
            </w:r>
          </w:p>
          <w:p>
            <w:pPr>
              <w:spacing w:before="120"/>
              <w:ind w:firstLine="1200" w:firstLineChars="500"/>
              <w:rPr>
                <w:sz w:val="24"/>
                <w:szCs w:val="24"/>
              </w:rPr>
            </w:pPr>
            <w:r>
              <w:rPr>
                <w:rFonts w:hint="eastAsia"/>
                <w:sz w:val="24"/>
                <w:szCs w:val="24"/>
                <w:lang w:val="en-US" w:eastAsia="zh-CN"/>
              </w:rPr>
              <w:t>H:4.1/4.2.1/4.2.2/5.1/5.2/5.3/5.4/5.5及GB14881相关条款内容及1.0要求</w:t>
            </w:r>
          </w:p>
        </w:tc>
        <w:tc>
          <w:tcPr>
            <w:tcW w:w="1590"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3"/>
            <w:vMerge w:val="restart"/>
            <w:shd w:val="clear" w:color="auto" w:fill="auto"/>
          </w:tcPr>
          <w:p>
            <w:r>
              <w:rPr>
                <w:rFonts w:hint="eastAsia"/>
              </w:rPr>
              <w:t>理解组织及其所处的环境</w:t>
            </w:r>
          </w:p>
        </w:tc>
        <w:tc>
          <w:tcPr>
            <w:tcW w:w="952" w:type="dxa"/>
            <w:gridSpan w:val="2"/>
            <w:vMerge w:val="restart"/>
            <w:shd w:val="clear" w:color="auto" w:fill="auto"/>
          </w:tcPr>
          <w:p>
            <w:r>
              <w:rPr>
                <w:rFonts w:hint="eastAsia"/>
              </w:rPr>
              <w:t xml:space="preserve">F4.1 </w:t>
            </w:r>
          </w:p>
        </w:tc>
        <w:tc>
          <w:tcPr>
            <w:tcW w:w="761" w:type="dxa"/>
            <w:shd w:val="clear" w:color="auto" w:fill="auto"/>
          </w:tcPr>
          <w:p>
            <w:r>
              <w:rPr>
                <w:rFonts w:hint="eastAsia"/>
              </w:rPr>
              <w:t>文件名称</w:t>
            </w:r>
          </w:p>
        </w:tc>
        <w:tc>
          <w:tcPr>
            <w:tcW w:w="9367" w:type="dxa"/>
            <w:shd w:val="clear" w:color="auto" w:fill="auto"/>
          </w:tcPr>
          <w:p>
            <w:r>
              <w:rPr>
                <w:rFonts w:hint="eastAsia"/>
              </w:rPr>
              <w:t>如：《组织及其环境控制程序》、</w:t>
            </w:r>
            <w:r>
              <w:rPr>
                <w:rFonts w:hint="eastAsia"/>
                <w:lang w:eastAsia="zh-CN"/>
              </w:rPr>
              <w:t>☑</w:t>
            </w:r>
            <w:r>
              <w:rPr>
                <w:rFonts w:hint="eastAsia"/>
              </w:rPr>
              <w:t>管理手册第4.1章</w:t>
            </w:r>
          </w:p>
        </w:tc>
        <w:tc>
          <w:tcPr>
            <w:tcW w:w="1590" w:type="dxa"/>
            <w:gridSpan w:val="4"/>
            <w:vMerge w:val="restart"/>
            <w:shd w:val="clear" w:color="auto" w:fill="auto"/>
          </w:tcPr>
          <w:p>
            <w:pPr>
              <w:rPr>
                <w:rFonts w:hint="eastAsia" w:eastAsia="宋体"/>
                <w:lang w:val="en-US" w:eastAsia="zh-CN"/>
              </w:rPr>
            </w:pPr>
            <w:r>
              <w:rPr/>
              <w:sym w:font="Wingdings" w:char="00FE"/>
            </w:r>
            <w:r>
              <w:rPr>
                <w:rFonts w:hint="eastAsia"/>
                <w:lang w:val="en-US" w:eastAsia="zh-CN"/>
              </w:rPr>
              <w:t>符合</w:t>
            </w:r>
          </w:p>
          <w:p>
            <w:pPr>
              <w:rPr>
                <w:rFonts w:hint="eastAsia" w:eastAsia="宋体"/>
                <w:lang w:val="en-US" w:eastAsia="zh-CN"/>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4" w:type="dxa"/>
            <w:gridSpan w:val="3"/>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6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rPr>
                      <w:rFonts w:hint="eastAsia"/>
                    </w:rPr>
                    <w:t>外部环境</w:t>
                  </w:r>
                </w:p>
              </w:tc>
              <w:tc>
                <w:tcPr>
                  <w:tcW w:w="6984"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w:t>
                  </w:r>
                  <w:r>
                    <w:rPr>
                      <w:rFonts w:hint="eastAsia"/>
                      <w:color w:val="000000"/>
                      <w:szCs w:val="21"/>
                    </w:rPr>
                    <w:t>网络安全</w:t>
                  </w:r>
                  <w:r>
                    <w:rPr>
                      <w:rFonts w:hint="eastAsia"/>
                      <w:lang w:eastAsia="zh-CN"/>
                    </w:rPr>
                    <w:t>☑</w:t>
                  </w:r>
                  <w:r>
                    <w:rPr>
                      <w:rFonts w:hint="eastAsia"/>
                      <w:color w:val="000000"/>
                      <w:szCs w:val="21"/>
                      <w:lang w:val="en-US" w:eastAsia="zh-CN"/>
                    </w:rPr>
                    <w:t>食品</w:t>
                  </w:r>
                  <w:r>
                    <w:rPr>
                      <w:rFonts w:hint="eastAsia"/>
                      <w:color w:val="000000"/>
                      <w:szCs w:val="21"/>
                    </w:rPr>
                    <w:t xml:space="preserve">欺诈 </w:t>
                  </w:r>
                  <w:r>
                    <w:rPr>
                      <w:rFonts w:hint="eastAsia"/>
                    </w:rPr>
                    <w:sym w:font="Wingdings 2" w:char="0052"/>
                  </w:r>
                  <w:r>
                    <w:rPr>
                      <w:rFonts w:hint="eastAsia"/>
                      <w:color w:val="000000"/>
                      <w:szCs w:val="21"/>
                      <w:lang w:val="en-US" w:eastAsia="zh-CN"/>
                    </w:rPr>
                    <w:t>食品防护</w:t>
                  </w:r>
                  <w:r>
                    <w:rPr>
                      <w:rFonts w:hint="eastAsia"/>
                      <w:color w:val="000000"/>
                      <w:szCs w:val="21"/>
                    </w:rPr>
                    <w:t xml:space="preserve"> </w:t>
                  </w:r>
                  <w:r>
                    <w:rPr>
                      <w:rFonts w:hint="eastAsia"/>
                    </w:rPr>
                    <w:sym w:font="Wingdings 2" w:char="0052"/>
                  </w:r>
                  <w:r>
                    <w:rPr>
                      <w:rFonts w:hint="eastAsia"/>
                      <w:color w:val="000000"/>
                      <w:szCs w:val="21"/>
                      <w:lang w:val="en-US" w:eastAsia="zh-CN"/>
                    </w:rPr>
                    <w:t>蓄意</w:t>
                  </w:r>
                  <w:r>
                    <w:rPr>
                      <w:rFonts w:hint="eastAsia"/>
                      <w:color w:val="000000"/>
                      <w:szCs w:val="21"/>
                    </w:rPr>
                    <w:t xml:space="preserve">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rPr>
                      <w:rFonts w:hint="eastAsia"/>
                    </w:rPr>
                    <w:t>列举主要的内容</w:t>
                  </w:r>
                </w:p>
              </w:tc>
              <w:tc>
                <w:tcPr>
                  <w:tcW w:w="6984" w:type="dxa"/>
                </w:tcPr>
                <w:p>
                  <w:pPr>
                    <w:rPr>
                      <w:rFonts w:hint="default"/>
                      <w:lang w:val="en-US" w:eastAsia="zh-CN"/>
                    </w:rPr>
                  </w:pPr>
                  <w:r>
                    <w:rPr>
                      <w:rFonts w:hint="eastAsia"/>
                      <w:lang w:val="en-US" w:eastAsia="zh-CN"/>
                    </w:rPr>
                    <w:t>顾客对食品安全比较重视、口味/味道要求比较高；健康要求也逐渐提高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rPr>
                      <w:rFonts w:hint="eastAsia"/>
                    </w:rPr>
                    <w:t>内部环境</w:t>
                  </w:r>
                </w:p>
              </w:tc>
              <w:tc>
                <w:tcPr>
                  <w:tcW w:w="6984" w:type="dxa"/>
                </w:tcPr>
                <w:p>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rPr>
                    <w:sym w:font="Wingdings 2" w:char="0052"/>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538" w:type="dxa"/>
                </w:tcPr>
                <w:p>
                  <w:r>
                    <w:rPr>
                      <w:rFonts w:hint="eastAsia"/>
                    </w:rPr>
                    <w:t>列举主要的内容</w:t>
                  </w:r>
                </w:p>
              </w:tc>
              <w:tc>
                <w:tcPr>
                  <w:tcW w:w="6984" w:type="dxa"/>
                </w:tcPr>
                <w:p>
                  <w:pPr>
                    <w:rPr>
                      <w:rFonts w:hint="default" w:eastAsia="宋体"/>
                      <w:lang w:val="en-US" w:eastAsia="zh-CN"/>
                    </w:rPr>
                  </w:pPr>
                  <w:r>
                    <w:rPr>
                      <w:rFonts w:hint="eastAsia"/>
                      <w:lang w:val="en-US" w:eastAsia="zh-CN"/>
                    </w:rPr>
                    <w:t>人员为老员工、经验丰富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8" w:type="dxa"/>
                </w:tcPr>
                <w:p>
                  <w:r>
                    <w:rPr>
                      <w:rFonts w:hint="eastAsia"/>
                      <w:color w:val="000000"/>
                      <w:szCs w:val="21"/>
                    </w:rPr>
                    <w:t>组织优势说明</w:t>
                  </w:r>
                </w:p>
              </w:tc>
              <w:tc>
                <w:tcPr>
                  <w:tcW w:w="6984" w:type="dxa"/>
                </w:tcPr>
                <w:p>
                  <w:pPr>
                    <w:rPr>
                      <w:rFonts w:hint="default" w:eastAsia="宋体"/>
                      <w:lang w:val="en-US" w:eastAsia="zh-CN"/>
                    </w:rPr>
                  </w:pPr>
                  <w:r>
                    <w:rPr>
                      <w:rFonts w:hint="eastAsia"/>
                      <w:lang w:val="en-US" w:eastAsia="zh-CN"/>
                    </w:rPr>
                    <w:t>和甲方合作多年，建立了良好的信任，基础设施好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rPr>
                      <w:rFonts w:hint="eastAsia"/>
                      <w:color w:val="000000"/>
                      <w:szCs w:val="21"/>
                    </w:rPr>
                    <w:t>组织劣势说明</w:t>
                  </w:r>
                </w:p>
              </w:tc>
              <w:tc>
                <w:tcPr>
                  <w:tcW w:w="6984" w:type="dxa"/>
                </w:tcPr>
                <w:p>
                  <w:pPr>
                    <w:rPr>
                      <w:rFonts w:hint="default" w:eastAsia="宋体"/>
                      <w:lang w:val="en-US" w:eastAsia="zh-CN"/>
                    </w:rPr>
                  </w:pPr>
                  <w:r>
                    <w:rPr>
                      <w:rFonts w:hint="eastAsia"/>
                      <w:lang w:val="en-US" w:eastAsia="zh-CN"/>
                    </w:rPr>
                    <w:t>项目开发多，骨干人员还需增加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rPr>
                      <w:rFonts w:hint="eastAsia"/>
                      <w:color w:val="000000"/>
                      <w:szCs w:val="21"/>
                    </w:rPr>
                    <w:t>主要风险的说明</w:t>
                  </w:r>
                </w:p>
              </w:tc>
              <w:tc>
                <w:tcPr>
                  <w:tcW w:w="6984" w:type="dxa"/>
                </w:tcPr>
                <w:p>
                  <w:pPr>
                    <w:rPr>
                      <w:rFonts w:hint="default" w:eastAsia="宋体"/>
                      <w:lang w:val="en-US" w:eastAsia="zh-CN"/>
                    </w:rPr>
                  </w:pPr>
                  <w:r>
                    <w:rPr>
                      <w:rFonts w:hint="eastAsia"/>
                      <w:lang w:val="en-US" w:eastAsia="zh-CN"/>
                    </w:rPr>
                    <w:t>火灾和食物中毒的发生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r>
                    <w:rPr>
                      <w:rFonts w:hint="eastAsia"/>
                      <w:color w:val="000000"/>
                      <w:szCs w:val="21"/>
                    </w:rPr>
                    <w:t>机遇的说明</w:t>
                  </w:r>
                </w:p>
              </w:tc>
              <w:tc>
                <w:tcPr>
                  <w:tcW w:w="6984" w:type="dxa"/>
                </w:tcPr>
                <w:p>
                  <w:pPr>
                    <w:keepNext w:val="0"/>
                    <w:keepLines w:val="0"/>
                    <w:widowControl/>
                    <w:suppressLineNumbers w:val="0"/>
                    <w:jc w:val="left"/>
                    <w:rPr>
                      <w:rFonts w:hint="default" w:eastAsia="宋体"/>
                      <w:lang w:val="en-US" w:eastAsia="zh-CN"/>
                    </w:rPr>
                  </w:pPr>
                  <w:r>
                    <w:rPr>
                      <w:rFonts w:hint="eastAsia"/>
                      <w:lang w:val="en-US" w:eastAsia="zh-CN"/>
                    </w:rPr>
                    <w:t>通过建立体系，强化内部管理，开发更多项目</w:t>
                  </w:r>
                </w:p>
              </w:tc>
            </w:tr>
          </w:tbl>
          <w:p>
            <w:pPr>
              <w:rPr>
                <w:color w:val="000000"/>
                <w:szCs w:val="21"/>
              </w:rPr>
            </w:pPr>
          </w:p>
          <w:p>
            <w:pPr>
              <w:rPr>
                <w:rFonts w:hint="default"/>
                <w:lang w:val="en-US" w:eastAsia="zh-CN"/>
              </w:rPr>
            </w:pPr>
            <w:r>
              <w:rPr>
                <w:rFonts w:hint="eastAsia"/>
                <w:color w:val="000000"/>
                <w:szCs w:val="21"/>
              </w:rPr>
              <w:t>主要证据体现在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风险和机遇评估分析及措施表</w:t>
            </w:r>
            <w:r>
              <w:rPr>
                <w:rFonts w:hint="eastAsia"/>
                <w:lang w:eastAsia="zh-CN"/>
              </w:rPr>
              <w:t>》</w:t>
            </w:r>
            <w:r>
              <w:rPr>
                <w:rFonts w:hint="eastAsia"/>
                <w:lang w:val="en-US" w:eastAsia="zh-CN"/>
              </w:rPr>
              <w:t xml:space="preserve">  </w:t>
            </w:r>
            <w:r>
              <w:rPr>
                <w:rFonts w:hint="eastAsia"/>
              </w:rPr>
              <w:sym w:font="Wingdings" w:char="00FE"/>
            </w:r>
            <w:r>
              <w:rPr>
                <w:rFonts w:hint="eastAsia"/>
                <w:lang w:val="en-US" w:eastAsia="zh-CN"/>
              </w:rPr>
              <w:t>——通过沟通方式</w:t>
            </w:r>
          </w:p>
          <w:p>
            <w:pPr>
              <w:rPr>
                <w:rFonts w:hint="eastAsia" w:eastAsia="宋体"/>
                <w:color w:val="000000"/>
                <w:szCs w:val="21"/>
                <w:lang w:eastAsia="zh-CN"/>
              </w:rPr>
            </w:pPr>
          </w:p>
        </w:tc>
        <w:tc>
          <w:tcPr>
            <w:tcW w:w="1590"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3"/>
            <w:vMerge w:val="restart"/>
            <w:shd w:val="clear" w:color="auto" w:fill="auto"/>
          </w:tcPr>
          <w:p>
            <w:r>
              <w:rPr>
                <w:rFonts w:hint="eastAsia"/>
              </w:rPr>
              <w:t>理解相关方的需求和期望</w:t>
            </w:r>
          </w:p>
        </w:tc>
        <w:tc>
          <w:tcPr>
            <w:tcW w:w="952" w:type="dxa"/>
            <w:gridSpan w:val="2"/>
            <w:vMerge w:val="restart"/>
            <w:shd w:val="clear" w:color="auto" w:fill="auto"/>
          </w:tcPr>
          <w:p>
            <w:r>
              <w:rPr>
                <w:rFonts w:hint="eastAsia"/>
              </w:rPr>
              <w:t xml:space="preserve">F4.2 </w:t>
            </w:r>
          </w:p>
        </w:tc>
        <w:tc>
          <w:tcPr>
            <w:tcW w:w="761" w:type="dxa"/>
            <w:shd w:val="clear" w:color="auto" w:fill="auto"/>
          </w:tcPr>
          <w:p>
            <w:r>
              <w:rPr>
                <w:rFonts w:hint="eastAsia"/>
              </w:rPr>
              <w:t>文件名称</w:t>
            </w:r>
          </w:p>
        </w:tc>
        <w:tc>
          <w:tcPr>
            <w:tcW w:w="9367" w:type="dxa"/>
            <w:shd w:val="clear" w:color="auto" w:fill="auto"/>
          </w:tcPr>
          <w:p>
            <w:r>
              <w:rPr>
                <w:rFonts w:hint="eastAsia"/>
              </w:rPr>
              <w:t>如：《理解相关方的需求和期望控制程序》、管理手册第4.2章</w:t>
            </w:r>
          </w:p>
        </w:tc>
        <w:tc>
          <w:tcPr>
            <w:tcW w:w="1590" w:type="dxa"/>
            <w:gridSpan w:val="4"/>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4" w:type="dxa"/>
            <w:gridSpan w:val="3"/>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pPr>
              <w:rPr>
                <w:color w:val="000000"/>
                <w:szCs w:val="21"/>
              </w:rPr>
            </w:pPr>
            <w:r>
              <w:rPr>
                <w:rFonts w:hint="eastAsia"/>
                <w:color w:val="000000"/>
                <w:szCs w:val="21"/>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290"/>
              <w:gridCol w:w="3816"/>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290" w:type="dxa"/>
                </w:tcPr>
                <w:p>
                  <w:pPr>
                    <w:rPr>
                      <w:highlight w:val="cyan"/>
                    </w:rPr>
                  </w:pPr>
                  <w:r>
                    <w:rPr>
                      <w:rFonts w:hint="eastAsia"/>
                    </w:rPr>
                    <w:t>相关方名称举例</w:t>
                  </w:r>
                </w:p>
              </w:tc>
              <w:tc>
                <w:tcPr>
                  <w:tcW w:w="3816"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lang w:eastAsia="zh-CN"/>
                    </w:rPr>
                    <w:sym w:font="Wingdings 2" w:char="0052"/>
                  </w:r>
                  <w:r>
                    <w:rPr>
                      <w:rFonts w:hint="eastAsia"/>
                      <w:highlight w:val="none"/>
                    </w:rPr>
                    <w:t>主管部门</w:t>
                  </w:r>
                </w:p>
              </w:tc>
              <w:tc>
                <w:tcPr>
                  <w:tcW w:w="2290" w:type="dxa"/>
                </w:tcPr>
                <w:p>
                  <w:pPr>
                    <w:rPr>
                      <w:rFonts w:hint="default" w:eastAsia="宋体"/>
                      <w:highlight w:val="none"/>
                      <w:lang w:val="en-US" w:eastAsia="zh-CN"/>
                    </w:rPr>
                  </w:pPr>
                  <w:r>
                    <w:rPr>
                      <w:rFonts w:hint="eastAsia"/>
                      <w:highlight w:val="none"/>
                      <w:lang w:val="en-US" w:eastAsia="zh-CN"/>
                    </w:rPr>
                    <w:t>溧水区市场监督管理局</w:t>
                  </w:r>
                </w:p>
              </w:tc>
              <w:tc>
                <w:tcPr>
                  <w:tcW w:w="3816" w:type="dxa"/>
                </w:tcPr>
                <w:p>
                  <w:r>
                    <w:rPr>
                      <w:rFonts w:hint="eastAsia"/>
                      <w:lang w:eastAsia="zh-CN"/>
                    </w:rPr>
                    <w:t>☑</w:t>
                  </w:r>
                  <w:r>
                    <w:rPr>
                      <w:rFonts w:hint="eastAsia"/>
                    </w:rPr>
                    <w:t>遵守食品安全相关的法律法规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lang w:eastAsia="zh-CN"/>
                    </w:rPr>
                    <w:sym w:font="Wingdings 2" w:char="0052"/>
                  </w:r>
                  <w:r>
                    <w:rPr>
                      <w:rFonts w:hint="eastAsia"/>
                      <w:highlight w:val="none"/>
                    </w:rPr>
                    <w:t>供方</w:t>
                  </w:r>
                </w:p>
              </w:tc>
              <w:tc>
                <w:tcPr>
                  <w:tcW w:w="2290" w:type="dxa"/>
                </w:tcPr>
                <w:p>
                  <w:pPr>
                    <w:rPr>
                      <w:rFonts w:hint="default"/>
                      <w:highlight w:val="none"/>
                      <w:lang w:val="en-US"/>
                    </w:rPr>
                  </w:pPr>
                  <w:r>
                    <w:rPr>
                      <w:rFonts w:hint="default"/>
                      <w:highlight w:val="none"/>
                      <w:lang w:val="en-US"/>
                    </w:rPr>
                    <w:t>南京强强食品有限公司</w:t>
                  </w:r>
                </w:p>
              </w:tc>
              <w:tc>
                <w:tcPr>
                  <w:tcW w:w="3816" w:type="dxa"/>
                </w:tcPr>
                <w:p>
                  <w:pPr>
                    <w:rPr>
                      <w:highlight w:val="none"/>
                    </w:rPr>
                  </w:pPr>
                  <w:r>
                    <w:rPr>
                      <w:rFonts w:hint="eastAsia"/>
                      <w:highlight w:val="none"/>
                      <w:lang w:eastAsia="zh-CN"/>
                    </w:rPr>
                    <w:t>☑</w:t>
                  </w:r>
                  <w:r>
                    <w:rPr>
                      <w:rFonts w:hint="eastAsia"/>
                      <w:highlight w:val="none"/>
                    </w:rPr>
                    <w:t>组织的持续经营、明示采购的食品安全要求</w:t>
                  </w:r>
                </w:p>
                <w:p>
                  <w:pPr>
                    <w:rPr>
                      <w:highlight w:val="none"/>
                    </w:rPr>
                  </w:pPr>
                  <w:r>
                    <w:rPr>
                      <w:rFonts w:hint="eastAsia"/>
                      <w:highlight w:val="none"/>
                    </w:rPr>
                    <w:t>□</w:t>
                  </w:r>
                </w:p>
              </w:tc>
              <w:tc>
                <w:tcPr>
                  <w:tcW w:w="1324"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顾客</w:t>
                  </w:r>
                </w:p>
              </w:tc>
              <w:tc>
                <w:tcPr>
                  <w:tcW w:w="2290" w:type="dxa"/>
                </w:tcPr>
                <w:p>
                  <w:pPr>
                    <w:rPr>
                      <w:rFonts w:hint="default" w:eastAsia="宋体"/>
                      <w:lang w:val="en-US" w:eastAsia="zh-CN"/>
                    </w:rPr>
                  </w:pPr>
                  <w:r>
                    <w:rPr>
                      <w:rFonts w:hint="eastAsia"/>
                      <w:lang w:val="en-US" w:eastAsia="zh-CN"/>
                    </w:rPr>
                    <w:t>石湫街道办事处</w:t>
                  </w:r>
                </w:p>
              </w:tc>
              <w:tc>
                <w:tcPr>
                  <w:tcW w:w="3816" w:type="dxa"/>
                </w:tcPr>
                <w:p>
                  <w:pPr>
                    <w:ind w:left="210" w:hanging="210" w:hangingChars="100"/>
                  </w:pPr>
                  <w:r>
                    <w:rPr>
                      <w:rFonts w:hint="eastAsia"/>
                      <w:lang w:eastAsia="zh-CN"/>
                    </w:rPr>
                    <w:t>☑</w:t>
                  </w:r>
                  <w:r>
                    <w:rPr>
                      <w:rFonts w:hint="eastAsia"/>
                    </w:rPr>
                    <w:t>不因食品安全问题影响按时按质按量交付产品或服务；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消费者</w:t>
                  </w:r>
                </w:p>
              </w:tc>
              <w:tc>
                <w:tcPr>
                  <w:tcW w:w="2290" w:type="dxa"/>
                </w:tcPr>
                <w:p>
                  <w:pPr>
                    <w:rPr>
                      <w:rFonts w:hint="default" w:eastAsia="宋体"/>
                      <w:lang w:val="en-US" w:eastAsia="zh-CN"/>
                    </w:rPr>
                  </w:pPr>
                  <w:r>
                    <w:rPr>
                      <w:rFonts w:hint="eastAsia"/>
                      <w:lang w:val="en-US" w:eastAsia="zh-CN"/>
                    </w:rPr>
                    <w:t>石湫街道办事处职工</w:t>
                  </w:r>
                </w:p>
              </w:tc>
              <w:tc>
                <w:tcPr>
                  <w:tcW w:w="3816" w:type="dxa"/>
                </w:tcPr>
                <w:p>
                  <w:r>
                    <w:rPr>
                      <w:rFonts w:hint="eastAsia"/>
                      <w:lang w:eastAsia="zh-CN"/>
                    </w:rPr>
                    <w:t>☑</w:t>
                  </w:r>
                  <w:r>
                    <w:rPr>
                      <w:rFonts w:hint="eastAsia"/>
                    </w:rPr>
                    <w:t>不因食品安全问题带来健康损害和生命威胁</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lang w:eastAsia="zh-CN"/>
                    </w:rPr>
                    <w:sym w:font="Wingdings 2" w:char="0052"/>
                  </w:r>
                  <w:r>
                    <w:rPr>
                      <w:rFonts w:hint="eastAsia"/>
                    </w:rPr>
                    <w:t>员工</w:t>
                  </w:r>
                </w:p>
              </w:tc>
              <w:tc>
                <w:tcPr>
                  <w:tcW w:w="2290" w:type="dxa"/>
                </w:tcPr>
                <w:p>
                  <w:pPr>
                    <w:rPr>
                      <w:rFonts w:hint="eastAsia" w:eastAsia="宋体"/>
                      <w:szCs w:val="24"/>
                      <w:lang w:eastAsia="zh-CN"/>
                    </w:rPr>
                  </w:pPr>
                  <w:r>
                    <w:rPr>
                      <w:rFonts w:hint="eastAsia"/>
                      <w:szCs w:val="24"/>
                      <w:lang w:eastAsia="zh-CN"/>
                    </w:rPr>
                    <w:t>——</w:t>
                  </w:r>
                </w:p>
              </w:tc>
              <w:tc>
                <w:tcPr>
                  <w:tcW w:w="3816" w:type="dxa"/>
                </w:tcPr>
                <w:p>
                  <w:r>
                    <w:rPr>
                      <w:rFonts w:hint="eastAsia"/>
                      <w:lang w:eastAsia="zh-CN"/>
                    </w:rPr>
                    <w:t>☑</w:t>
                  </w:r>
                  <w:r>
                    <w:rPr>
                      <w:rFonts w:hint="eastAsia"/>
                    </w:rPr>
                    <w:t>不因食品安全问题停产，组织持续经营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投资方</w:t>
                  </w:r>
                </w:p>
              </w:tc>
              <w:tc>
                <w:tcPr>
                  <w:tcW w:w="2290" w:type="dxa"/>
                </w:tcPr>
                <w:p>
                  <w:pPr>
                    <w:rPr>
                      <w:rFonts w:hint="default" w:eastAsia="宋体"/>
                      <w:lang w:val="en-US" w:eastAsia="zh-CN"/>
                    </w:rPr>
                  </w:pPr>
                  <w:r>
                    <w:rPr>
                      <w:rFonts w:hint="eastAsia"/>
                      <w:lang w:val="en-US" w:eastAsia="zh-CN"/>
                    </w:rPr>
                    <w:t>自然人</w:t>
                  </w:r>
                </w:p>
              </w:tc>
              <w:tc>
                <w:tcPr>
                  <w:tcW w:w="3816" w:type="dxa"/>
                </w:tcPr>
                <w:p>
                  <w:r>
                    <w:rPr>
                      <w:rFonts w:hint="eastAsia"/>
                      <w:lang w:eastAsia="zh-CN"/>
                    </w:rPr>
                    <w:t>☑</w:t>
                  </w:r>
                  <w:r>
                    <w:rPr>
                      <w:rFonts w:hint="eastAsia"/>
                    </w:rPr>
                    <w:t>不因食品安全问题停产，组织持续经营、盈利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社区</w:t>
                  </w:r>
                </w:p>
              </w:tc>
              <w:tc>
                <w:tcPr>
                  <w:tcW w:w="2290" w:type="dxa"/>
                </w:tcPr>
                <w:p/>
              </w:tc>
              <w:tc>
                <w:tcPr>
                  <w:tcW w:w="3816" w:type="dxa"/>
                </w:tcPr>
                <w:p>
                  <w:r>
                    <w:rPr>
                      <w:rFonts w:hint="eastAsia"/>
                    </w:rPr>
                    <w:t>□不因食品安全问题影响周围人员的就业</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290" w:type="dxa"/>
                </w:tcPr>
                <w:p/>
              </w:tc>
              <w:tc>
                <w:tcPr>
                  <w:tcW w:w="3816"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pPr>
              <w:rPr>
                <w:rFonts w:hint="default" w:eastAsia="宋体"/>
                <w:highlight w:val="none"/>
                <w:lang w:val="en-US" w:eastAsia="zh-CN"/>
              </w:rPr>
            </w:pPr>
            <w:r>
              <w:rPr>
                <w:rFonts w:hint="eastAsia"/>
                <w:color w:val="000000"/>
                <w:szCs w:val="21"/>
                <w:highlight w:val="none"/>
              </w:rPr>
              <w:t>主要证据体现在</w:t>
            </w:r>
            <w:r>
              <w:rPr>
                <w:rFonts w:hint="eastAsia"/>
                <w:highlight w:val="none"/>
              </w:rPr>
              <w:t xml:space="preserve"> </w:t>
            </w:r>
            <w:r>
              <w:rPr>
                <w:rFonts w:hint="eastAsia"/>
                <w:highlight w:val="none"/>
              </w:rPr>
              <w:sym w:font="Wingdings" w:char="00A8"/>
            </w:r>
            <w:r>
              <w:rPr>
                <w:rFonts w:hint="eastAsia"/>
                <w:highlight w:val="none"/>
              </w:rPr>
              <w:t xml:space="preserve">《相关方的需求和期望分析表》  </w:t>
            </w:r>
            <w:r>
              <w:rPr>
                <w:rFonts w:hint="eastAsia"/>
                <w:highlight w:val="none"/>
              </w:rPr>
              <w:sym w:font="Wingdings" w:char="00A8"/>
            </w:r>
            <w:r>
              <w:rPr>
                <w:rFonts w:hint="eastAsia"/>
                <w:highlight w:val="none"/>
              </w:rPr>
              <w:t xml:space="preserve">《年度业务计划》 </w:t>
            </w:r>
            <w:r>
              <w:rPr>
                <w:rFonts w:hint="eastAsia"/>
                <w:highlight w:val="none"/>
                <w:lang w:eastAsia="zh-CN"/>
              </w:rPr>
              <w:t>、</w:t>
            </w:r>
            <w:r>
              <w:rPr>
                <w:rFonts w:hint="eastAsia"/>
                <w:highlight w:val="none"/>
              </w:rPr>
              <w:sym w:font="Wingdings" w:char="00FE"/>
            </w:r>
            <w:r>
              <w:rPr>
                <w:rFonts w:hint="eastAsia"/>
                <w:highlight w:val="none"/>
              </w:rPr>
              <w:t>其他</w:t>
            </w:r>
            <w:r>
              <w:rPr>
                <w:rFonts w:hint="eastAsia"/>
                <w:highlight w:val="none"/>
                <w:lang w:eastAsia="zh-CN"/>
              </w:rPr>
              <w:t>——</w:t>
            </w:r>
            <w:r>
              <w:rPr>
                <w:rFonts w:hint="eastAsia"/>
                <w:highlight w:val="none"/>
                <w:lang w:val="en-US" w:eastAsia="zh-CN"/>
              </w:rPr>
              <w:t>现场沟通</w:t>
            </w:r>
          </w:p>
          <w:p>
            <w:pPr>
              <w:rPr>
                <w:rFonts w:hint="eastAsia" w:eastAsia="宋体"/>
                <w:lang w:val="en-US" w:eastAsia="zh-CN"/>
              </w:rPr>
            </w:pPr>
          </w:p>
        </w:tc>
        <w:tc>
          <w:tcPr>
            <w:tcW w:w="1590"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3"/>
            <w:vMerge w:val="restart"/>
            <w:shd w:val="clear" w:color="auto" w:fill="auto"/>
          </w:tcPr>
          <w:p>
            <w:pPr>
              <w:rPr>
                <w:highlight w:val="none"/>
              </w:rPr>
            </w:pPr>
            <w:r>
              <w:rPr>
                <w:rFonts w:hint="eastAsia"/>
                <w:highlight w:val="none"/>
              </w:rPr>
              <w:t>确定食品安全管理体系的范围</w:t>
            </w:r>
          </w:p>
        </w:tc>
        <w:tc>
          <w:tcPr>
            <w:tcW w:w="952" w:type="dxa"/>
            <w:gridSpan w:val="2"/>
            <w:vMerge w:val="restart"/>
            <w:shd w:val="clear" w:color="auto" w:fill="auto"/>
          </w:tcPr>
          <w:p>
            <w:pPr>
              <w:rPr>
                <w:highlight w:val="none"/>
              </w:rPr>
            </w:pPr>
            <w:r>
              <w:rPr>
                <w:rFonts w:hint="eastAsia"/>
                <w:highlight w:val="none"/>
              </w:rPr>
              <w:t>F4.3</w:t>
            </w:r>
          </w:p>
          <w:p>
            <w:pPr>
              <w:rPr>
                <w:rFonts w:hint="eastAsia"/>
                <w:highlight w:val="none"/>
              </w:rPr>
            </w:pPr>
            <w:r>
              <w:rPr>
                <w:rFonts w:hint="eastAsia"/>
                <w:highlight w:val="none"/>
              </w:rPr>
              <w:t>H</w:t>
            </w:r>
            <w:r>
              <w:rPr>
                <w:highlight w:val="none"/>
              </w:rPr>
              <w:t>4.1</w:t>
            </w:r>
          </w:p>
        </w:tc>
        <w:tc>
          <w:tcPr>
            <w:tcW w:w="761" w:type="dxa"/>
            <w:shd w:val="clear" w:color="auto" w:fill="auto"/>
          </w:tcPr>
          <w:p>
            <w:pPr>
              <w:rPr>
                <w:highlight w:val="none"/>
              </w:rPr>
            </w:pPr>
            <w:r>
              <w:rPr>
                <w:rFonts w:hint="eastAsia"/>
                <w:highlight w:val="none"/>
              </w:rPr>
              <w:t>文件名称</w:t>
            </w:r>
          </w:p>
        </w:tc>
        <w:tc>
          <w:tcPr>
            <w:tcW w:w="9367" w:type="dxa"/>
            <w:shd w:val="clear" w:color="auto" w:fill="auto"/>
          </w:tcPr>
          <w:p>
            <w:pPr>
              <w:rPr>
                <w:highlight w:val="none"/>
              </w:rPr>
            </w:pPr>
            <w:r>
              <w:rPr>
                <w:rFonts w:hint="eastAsia"/>
                <w:highlight w:val="none"/>
              </w:rPr>
              <w:t>如：管理手册第4.2章和“公司介绍”</w:t>
            </w:r>
          </w:p>
        </w:tc>
        <w:tc>
          <w:tcPr>
            <w:tcW w:w="1590" w:type="dxa"/>
            <w:gridSpan w:val="4"/>
            <w:vMerge w:val="restart"/>
            <w:shd w:val="clear" w:color="auto" w:fill="auto"/>
          </w:tcPr>
          <w:p>
            <w:pPr>
              <w:rPr>
                <w:rFonts w:hint="eastAsia" w:eastAsia="宋体"/>
                <w:highlight w:val="none"/>
                <w:lang w:val="en-US" w:eastAsia="zh-CN"/>
              </w:rPr>
            </w:pPr>
            <w:r>
              <w:rPr>
                <w:highlight w:val="none"/>
              </w:rPr>
              <w:sym w:font="Wingdings" w:char="00FE"/>
            </w:r>
            <w:r>
              <w:rPr>
                <w:rFonts w:hint="eastAsia"/>
                <w:highlight w:val="none"/>
                <w:lang w:val="en-US" w:eastAsia="zh-CN"/>
              </w:rPr>
              <w:t>符合</w:t>
            </w:r>
          </w:p>
          <w:p>
            <w:pPr>
              <w:rPr>
                <w:highlight w:val="none"/>
              </w:rPr>
            </w:pPr>
            <w:r>
              <w:rPr>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gridSpan w:val="3"/>
            <w:vMerge w:val="continue"/>
            <w:shd w:val="clear" w:color="auto" w:fill="auto"/>
          </w:tcPr>
          <w:p>
            <w:pPr>
              <w:rPr>
                <w:highlight w:val="none"/>
              </w:rPr>
            </w:pPr>
          </w:p>
        </w:tc>
        <w:tc>
          <w:tcPr>
            <w:tcW w:w="952" w:type="dxa"/>
            <w:gridSpan w:val="2"/>
            <w:vMerge w:val="continue"/>
            <w:shd w:val="clear" w:color="auto" w:fill="auto"/>
          </w:tcPr>
          <w:p>
            <w:pPr>
              <w:rPr>
                <w:highlight w:val="none"/>
              </w:rPr>
            </w:pPr>
          </w:p>
        </w:tc>
        <w:tc>
          <w:tcPr>
            <w:tcW w:w="761" w:type="dxa"/>
            <w:shd w:val="clear" w:color="auto" w:fill="auto"/>
          </w:tcPr>
          <w:p>
            <w:pPr>
              <w:rPr>
                <w:highlight w:val="none"/>
              </w:rPr>
            </w:pPr>
            <w:r>
              <w:rPr>
                <w:rFonts w:hint="eastAsia"/>
                <w:highlight w:val="none"/>
              </w:rPr>
              <w:t>运行证据</w:t>
            </w:r>
          </w:p>
        </w:tc>
        <w:tc>
          <w:tcPr>
            <w:tcW w:w="9367" w:type="dxa"/>
            <w:shd w:val="clear" w:color="auto" w:fill="auto"/>
          </w:tcPr>
          <w:p>
            <w:pPr>
              <w:rPr>
                <w:highlight w:val="none"/>
              </w:rPr>
            </w:pPr>
            <w:r>
              <w:rPr>
                <w:rFonts w:hint="eastAsia"/>
                <w:highlight w:val="none"/>
              </w:rPr>
              <w:t>组织考虑了各种内部和外部因素和相关方的要求确定了相关管理体系的范围；如下</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范围的项目</w:t>
                  </w:r>
                </w:p>
              </w:tc>
              <w:tc>
                <w:tcPr>
                  <w:tcW w:w="4117" w:type="dxa"/>
                </w:tcPr>
                <w:p>
                  <w:pPr>
                    <w:rPr>
                      <w:highlight w:val="none"/>
                    </w:rPr>
                  </w:pPr>
                  <w:r>
                    <w:rPr>
                      <w:rFonts w:hint="eastAsia"/>
                      <w:highlight w:val="none"/>
                    </w:rPr>
                    <w:t>内容描述</w:t>
                  </w:r>
                </w:p>
              </w:tc>
              <w:tc>
                <w:tcPr>
                  <w:tcW w:w="3015" w:type="dxa"/>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产品或产品类别/服务的过程</w:t>
                  </w:r>
                </w:p>
              </w:tc>
              <w:tc>
                <w:tcPr>
                  <w:tcW w:w="4117" w:type="dxa"/>
                </w:tcPr>
                <w:p>
                  <w:pPr>
                    <w:rPr>
                      <w:rFonts w:hint="eastAsia" w:eastAsia="宋体"/>
                      <w:highlight w:val="none"/>
                      <w:lang w:eastAsia="zh-CN"/>
                    </w:rPr>
                  </w:pPr>
                  <w:r>
                    <w:rPr>
                      <w:rFonts w:hint="eastAsia"/>
                      <w:highlight w:val="none"/>
                    </w:rPr>
                    <w:t>F：</w:t>
                  </w:r>
                  <w:r>
                    <w:rPr>
                      <w:rFonts w:hint="eastAsia"/>
                      <w:sz w:val="21"/>
                      <w:szCs w:val="21"/>
                      <w:highlight w:val="none"/>
                      <w:lang w:val="en-US" w:eastAsia="zh-CN"/>
                    </w:rPr>
                    <w:t>江苏省南京市溧水区石湫街道雨山路1号石湫街道办事处</w:t>
                  </w:r>
                  <w:r>
                    <w:rPr>
                      <w:sz w:val="21"/>
                      <w:szCs w:val="21"/>
                      <w:highlight w:val="none"/>
                    </w:rPr>
                    <w:t>内的食堂的餐饮管理服务（热食类食品制售）</w:t>
                  </w:r>
                  <w:r>
                    <w:rPr>
                      <w:rFonts w:hint="eastAsia"/>
                      <w:sz w:val="21"/>
                      <w:szCs w:val="21"/>
                      <w:highlight w:val="none"/>
                      <w:lang w:eastAsia="zh-CN"/>
                    </w:rPr>
                    <w:t>；</w:t>
                  </w:r>
                </w:p>
                <w:p>
                  <w:pPr>
                    <w:rPr>
                      <w:rFonts w:hint="eastAsia" w:eastAsia="宋体"/>
                      <w:highlight w:val="none"/>
                      <w:lang w:eastAsia="zh-CN"/>
                    </w:rPr>
                  </w:pPr>
                  <w:r>
                    <w:rPr>
                      <w:rFonts w:hint="eastAsia"/>
                      <w:highlight w:val="none"/>
                    </w:rPr>
                    <w:t>H：</w:t>
                  </w:r>
                  <w:r>
                    <w:rPr>
                      <w:rFonts w:hint="eastAsia"/>
                      <w:sz w:val="21"/>
                      <w:szCs w:val="21"/>
                      <w:highlight w:val="none"/>
                      <w:lang w:val="en-US" w:eastAsia="zh-CN"/>
                    </w:rPr>
                    <w:t>江苏省南京市溧水区石湫街道雨山路1号石湫街道办事处</w:t>
                  </w:r>
                  <w:r>
                    <w:rPr>
                      <w:sz w:val="21"/>
                      <w:szCs w:val="21"/>
                      <w:highlight w:val="none"/>
                    </w:rPr>
                    <w:t>内的食堂的餐饮管理服务（热食类食品制售）</w:t>
                  </w:r>
                  <w:r>
                    <w:rPr>
                      <w:rFonts w:hint="eastAsia"/>
                      <w:sz w:val="21"/>
                      <w:szCs w:val="21"/>
                      <w:highlight w:val="none"/>
                      <w:lang w:eastAsia="zh-CN"/>
                    </w:rPr>
                    <w:t>。</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经营地址（生产/服务场地）</w:t>
                  </w:r>
                </w:p>
              </w:tc>
              <w:tc>
                <w:tcPr>
                  <w:tcW w:w="4117" w:type="dxa"/>
                </w:tcPr>
                <w:p>
                  <w:pPr>
                    <w:rPr>
                      <w:highlight w:val="none"/>
                    </w:rPr>
                  </w:pPr>
                  <w:r>
                    <w:rPr>
                      <w:rFonts w:hint="eastAsia"/>
                      <w:sz w:val="21"/>
                      <w:szCs w:val="21"/>
                      <w:highlight w:val="none"/>
                      <w:lang w:val="en-US" w:eastAsia="zh-CN"/>
                    </w:rPr>
                    <w:t>江苏省南京市溧水区石湫街道雨山路1号石湫街道办事处</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临时现场</w:t>
                  </w:r>
                </w:p>
              </w:tc>
              <w:tc>
                <w:tcPr>
                  <w:tcW w:w="4117" w:type="dxa"/>
                </w:tcPr>
                <w:p>
                  <w:pPr>
                    <w:rPr>
                      <w:rFonts w:hint="eastAsia" w:eastAsia="宋体"/>
                      <w:highlight w:val="none"/>
                      <w:lang w:eastAsia="zh-CN"/>
                    </w:rPr>
                  </w:pPr>
                  <w:r>
                    <w:rPr>
                      <w:rFonts w:hint="eastAsia"/>
                      <w:highlight w:val="none"/>
                      <w:lang w:eastAsia="zh-CN"/>
                    </w:rPr>
                    <w:t>——</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多场所</w:t>
                  </w:r>
                </w:p>
              </w:tc>
              <w:tc>
                <w:tcPr>
                  <w:tcW w:w="4117" w:type="dxa"/>
                </w:tcPr>
                <w:p>
                  <w:pPr>
                    <w:rPr>
                      <w:rFonts w:hint="eastAsia" w:eastAsia="宋体"/>
                      <w:highlight w:val="none"/>
                      <w:lang w:eastAsia="zh-CN"/>
                    </w:rPr>
                  </w:pPr>
                  <w:r>
                    <w:rPr>
                      <w:rFonts w:hint="eastAsia"/>
                      <w:highlight w:val="none"/>
                      <w:lang w:eastAsia="zh-CN"/>
                    </w:rPr>
                    <w:t>——</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组织单元（部门/分支）</w:t>
                  </w:r>
                </w:p>
              </w:tc>
              <w:tc>
                <w:tcPr>
                  <w:tcW w:w="4117" w:type="dxa"/>
                </w:tcPr>
                <w:p>
                  <w:pPr>
                    <w:rPr>
                      <w:highlight w:val="none"/>
                    </w:rPr>
                  </w:pPr>
                  <w:r>
                    <w:rPr>
                      <w:rFonts w:hint="eastAsia"/>
                      <w:highlight w:val="none"/>
                    </w:rPr>
                    <w:sym w:font="Wingdings" w:char="00FE"/>
                  </w:r>
                  <w:r>
                    <w:rPr>
                      <w:rFonts w:hint="eastAsia"/>
                      <w:highlight w:val="none"/>
                    </w:rPr>
                    <w:t>与组织结构图一致</w:t>
                  </w:r>
                </w:p>
                <w:p>
                  <w:pPr>
                    <w:rPr>
                      <w:highlight w:val="none"/>
                      <w:u w:val="single"/>
                    </w:rPr>
                  </w:pPr>
                  <w:r>
                    <w:rPr>
                      <w:rFonts w:hint="eastAsia"/>
                      <w:highlight w:val="none"/>
                    </w:rPr>
                    <w:sym w:font="Wingdings" w:char="00A8"/>
                  </w:r>
                  <w:r>
                    <w:rPr>
                      <w:rFonts w:hint="eastAsia"/>
                      <w:highlight w:val="none"/>
                    </w:rPr>
                    <w:t xml:space="preserve">分支机构，如： </w:t>
                  </w:r>
                  <w:r>
                    <w:rPr>
                      <w:rFonts w:hint="eastAsia"/>
                      <w:highlight w:val="none"/>
                      <w:u w:val="single"/>
                    </w:rPr>
                    <w:t xml:space="preserve">                  </w:t>
                  </w:r>
                </w:p>
                <w:p>
                  <w:pPr>
                    <w:rPr>
                      <w:highlight w:val="none"/>
                    </w:rPr>
                  </w:pPr>
                  <w:r>
                    <w:rPr>
                      <w:rFonts w:hint="eastAsia"/>
                      <w:highlight w:val="none"/>
                    </w:rPr>
                    <w:sym w:font="Wingdings" w:char="00A8"/>
                  </w:r>
                  <w:r>
                    <w:rPr>
                      <w:rFonts w:hint="eastAsia"/>
                      <w:highlight w:val="none"/>
                    </w:rPr>
                    <w:t xml:space="preserve">临时场所，如： </w:t>
                  </w:r>
                  <w:r>
                    <w:rPr>
                      <w:rFonts w:hint="eastAsia"/>
                      <w:highlight w:val="none"/>
                      <w:u w:val="single"/>
                    </w:rPr>
                    <w:t xml:space="preserve">                 </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时间</w:t>
                  </w:r>
                </w:p>
              </w:tc>
              <w:tc>
                <w:tcPr>
                  <w:tcW w:w="4117" w:type="dxa"/>
                </w:tcPr>
                <w:p>
                  <w:pPr>
                    <w:rPr>
                      <w:rFonts w:hint="default" w:eastAsia="宋体"/>
                      <w:highlight w:val="none"/>
                      <w:lang w:val="en-US" w:eastAsia="zh-CN"/>
                    </w:rPr>
                  </w:pPr>
                  <w:r>
                    <w:rPr>
                      <w:rFonts w:hint="eastAsia"/>
                      <w:highlight w:val="none"/>
                    </w:rPr>
                    <w:sym w:font="Wingdings" w:char="00FE"/>
                  </w:r>
                  <w:r>
                    <w:rPr>
                      <w:rFonts w:hint="eastAsia"/>
                      <w:highlight w:val="none"/>
                    </w:rPr>
                    <w:t xml:space="preserve"> 体系建立以来</w:t>
                  </w:r>
                  <w:r>
                    <w:rPr>
                      <w:rFonts w:hint="eastAsia"/>
                      <w:highlight w:val="none"/>
                      <w:lang w:eastAsia="zh-CN"/>
                    </w:rPr>
                    <w:t>：</w:t>
                  </w:r>
                  <w:r>
                    <w:rPr>
                      <w:rFonts w:hint="eastAsia"/>
                      <w:highlight w:val="none"/>
                      <w:lang w:val="en-US" w:eastAsia="zh-CN"/>
                    </w:rPr>
                    <w:t>2020-06-01，近一年以来未发生更新</w:t>
                  </w:r>
                </w:p>
                <w:p>
                  <w:pPr>
                    <w:rPr>
                      <w:rFonts w:hint="default" w:eastAsia="宋体"/>
                      <w:highlight w:val="none"/>
                      <w:lang w:val="en-US" w:eastAsia="zh-CN"/>
                    </w:rPr>
                  </w:pPr>
                  <w:r>
                    <w:rPr>
                      <w:rFonts w:hint="eastAsia"/>
                      <w:highlight w:val="none"/>
                    </w:rPr>
                    <w:sym w:font="Wingdings" w:char="00A8"/>
                  </w:r>
                  <w:r>
                    <w:rPr>
                      <w:rFonts w:hint="eastAsia"/>
                      <w:highlight w:val="none"/>
                      <w:lang w:val="en-US" w:eastAsia="zh-CN"/>
                    </w:rPr>
                    <w:t xml:space="preserve"> </w:t>
                  </w:r>
                </w:p>
              </w:tc>
              <w:tc>
                <w:tcPr>
                  <w:tcW w:w="3015" w:type="dxa"/>
                </w:tcPr>
                <w:p>
                  <w:pPr>
                    <w:rPr>
                      <w:highlight w:val="none"/>
                    </w:rPr>
                  </w:pPr>
                </w:p>
              </w:tc>
            </w:tr>
          </w:tbl>
          <w:p>
            <w:pPr>
              <w:rPr>
                <w:highlight w:val="none"/>
              </w:rPr>
            </w:pPr>
          </w:p>
          <w:p>
            <w:pPr>
              <w:rPr>
                <w:color w:val="000000"/>
                <w:szCs w:val="21"/>
                <w:highlight w:val="none"/>
              </w:rPr>
            </w:pPr>
            <w:r>
              <w:rPr>
                <w:rFonts w:hint="eastAsia"/>
                <w:color w:val="000000"/>
                <w:szCs w:val="21"/>
                <w:highlight w:val="none"/>
              </w:rPr>
              <w:t>在企业的管理手册中有描述。</w:t>
            </w:r>
          </w:p>
        </w:tc>
        <w:tc>
          <w:tcPr>
            <w:tcW w:w="1590" w:type="dxa"/>
            <w:gridSpan w:val="4"/>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3"/>
            <w:vMerge w:val="restart"/>
            <w:shd w:val="clear" w:color="auto" w:fill="auto"/>
          </w:tcPr>
          <w:p>
            <w:r>
              <w:rPr>
                <w:rFonts w:hint="eastAsia"/>
              </w:rPr>
              <w:t>食品安全管理体系</w:t>
            </w:r>
          </w:p>
        </w:tc>
        <w:tc>
          <w:tcPr>
            <w:tcW w:w="952" w:type="dxa"/>
            <w:gridSpan w:val="2"/>
            <w:vMerge w:val="restart"/>
            <w:shd w:val="clear" w:color="auto" w:fill="auto"/>
          </w:tcPr>
          <w:p>
            <w:r>
              <w:rPr>
                <w:rFonts w:hint="eastAsia"/>
              </w:rPr>
              <w:t xml:space="preserve">F4.4 </w:t>
            </w:r>
          </w:p>
          <w:p>
            <w:r>
              <w:rPr>
                <w:rFonts w:hint="eastAsia"/>
              </w:rPr>
              <w:t>H</w:t>
            </w:r>
            <w:r>
              <w:t>4.2.1</w:t>
            </w:r>
          </w:p>
          <w:p>
            <w:pPr>
              <w:rPr>
                <w:rFonts w:hint="eastAsia"/>
              </w:rPr>
            </w:pPr>
            <w:r>
              <w:rPr>
                <w:rFonts w:hint="eastAsia"/>
              </w:rPr>
              <w:t>H</w:t>
            </w:r>
            <w:r>
              <w:t>4.2.2</w:t>
            </w:r>
          </w:p>
        </w:tc>
        <w:tc>
          <w:tcPr>
            <w:tcW w:w="761" w:type="dxa"/>
            <w:shd w:val="clear" w:color="auto" w:fill="auto"/>
          </w:tcPr>
          <w:p>
            <w:r>
              <w:rPr>
                <w:rFonts w:hint="eastAsia"/>
              </w:rPr>
              <w:t>文件名称</w:t>
            </w:r>
          </w:p>
        </w:tc>
        <w:tc>
          <w:tcPr>
            <w:tcW w:w="9367" w:type="dxa"/>
            <w:shd w:val="clear" w:color="auto" w:fill="auto"/>
          </w:tcPr>
          <w:p>
            <w:r>
              <w:rPr>
                <w:rFonts w:hint="eastAsia"/>
              </w:rPr>
              <w:t>如：</w:t>
            </w:r>
            <w:r>
              <w:rPr>
                <w:rFonts w:hint="eastAsia"/>
              </w:rPr>
              <w:sym w:font="Wingdings" w:char="00FE"/>
            </w:r>
            <w:r>
              <w:rPr>
                <w:rFonts w:hint="eastAsia"/>
              </w:rPr>
              <w:t xml:space="preserve"> 管理手册第4.4章和《过程清单》</w:t>
            </w:r>
          </w:p>
        </w:tc>
        <w:tc>
          <w:tcPr>
            <w:tcW w:w="1590" w:type="dxa"/>
            <w:gridSpan w:val="4"/>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gridSpan w:val="3"/>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lang w:eastAsia="zh-CN"/>
              </w:rPr>
              <w:t>□</w:t>
            </w:r>
            <w:r>
              <w:rPr>
                <w:rFonts w:hint="eastAsia"/>
              </w:rPr>
              <w:t>其他（车辆管理）</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pPr>
            <w:r>
              <w:rPr>
                <w:rFonts w:hint="eastAsia"/>
              </w:rPr>
              <w:t xml:space="preserve">□设备维修   □人员培训 □PRP和OPRP、HACCP验证 </w:t>
            </w:r>
            <w:r>
              <w:rPr>
                <w:rFonts w:hint="eastAsia"/>
                <w:lang w:eastAsia="zh-CN"/>
              </w:rPr>
              <w:t>☑</w:t>
            </w:r>
            <w:r>
              <w:rPr>
                <w:rFonts w:hint="eastAsia"/>
              </w:rPr>
              <w:t>其他</w:t>
            </w:r>
            <w:r>
              <w:rPr>
                <w:rFonts w:hint="eastAsia"/>
                <w:u w:val="single"/>
                <w:lang w:eastAsia="zh-CN"/>
              </w:rPr>
              <w:t>（</w:t>
            </w:r>
            <w:r>
              <w:rPr>
                <w:rFonts w:hint="eastAsia"/>
                <w:u w:val="single"/>
                <w:lang w:val="en-US" w:eastAsia="zh-CN"/>
              </w:rPr>
              <w:t>虫害消杀、油烟机清理、厨余垃圾，由甲方控制管理</w:t>
            </w:r>
            <w:r>
              <w:rPr>
                <w:rFonts w:hint="eastAsia"/>
                <w:u w:val="single"/>
                <w:lang w:eastAsia="zh-CN"/>
              </w:rPr>
              <w:t>）</w:t>
            </w:r>
            <w:r>
              <w:rPr>
                <w:rFonts w:hint="eastAsia"/>
                <w:u w:val="single"/>
              </w:rPr>
              <w:t xml:space="preserve"> </w:t>
            </w:r>
            <w:r>
              <w:rPr>
                <w:rFonts w:hint="eastAsia"/>
              </w:rPr>
              <w:t xml:space="preserve"> </w:t>
            </w:r>
          </w:p>
          <w:p>
            <w:pPr>
              <w:rPr>
                <w:lang w:val="en-GB"/>
              </w:rPr>
            </w:pPr>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3"/>
            <w:vMerge w:val="restart"/>
            <w:shd w:val="clear" w:color="auto" w:fill="auto"/>
          </w:tcPr>
          <w:p>
            <w:r>
              <w:rPr>
                <w:rFonts w:hint="eastAsia"/>
              </w:rPr>
              <w:t>领导作用与承诺</w:t>
            </w:r>
          </w:p>
        </w:tc>
        <w:tc>
          <w:tcPr>
            <w:tcW w:w="952" w:type="dxa"/>
            <w:gridSpan w:val="2"/>
            <w:vMerge w:val="restart"/>
            <w:shd w:val="clear" w:color="auto" w:fill="auto"/>
          </w:tcPr>
          <w:p>
            <w:r>
              <w:rPr>
                <w:rFonts w:hint="eastAsia"/>
              </w:rPr>
              <w:t>F5.1</w:t>
            </w:r>
          </w:p>
          <w:p>
            <w:pPr>
              <w:rPr>
                <w:rFonts w:hint="eastAsia"/>
              </w:rPr>
            </w:pPr>
            <w:r>
              <w:rPr>
                <w:rFonts w:hint="eastAsia"/>
              </w:rPr>
              <w:t>H</w:t>
            </w:r>
            <w:r>
              <w:t>5.1</w:t>
            </w:r>
          </w:p>
        </w:tc>
        <w:tc>
          <w:tcPr>
            <w:tcW w:w="761" w:type="dxa"/>
            <w:shd w:val="clear" w:color="auto" w:fill="auto"/>
          </w:tcPr>
          <w:p>
            <w:r>
              <w:rPr>
                <w:rFonts w:hint="eastAsia"/>
              </w:rPr>
              <w:t>文件名称</w:t>
            </w:r>
          </w:p>
        </w:tc>
        <w:tc>
          <w:tcPr>
            <w:tcW w:w="9367" w:type="dxa"/>
            <w:shd w:val="clear" w:color="auto" w:fill="auto"/>
          </w:tcPr>
          <w:p>
            <w:r>
              <w:rPr>
                <w:rFonts w:hint="eastAsia"/>
              </w:rPr>
              <w:t>如：管理手册第5.1章和“总经理岗位职责”</w:t>
            </w:r>
          </w:p>
        </w:tc>
        <w:tc>
          <w:tcPr>
            <w:tcW w:w="1590" w:type="dxa"/>
            <w:gridSpan w:val="4"/>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gridSpan w:val="3"/>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rPr>
                <w:rFonts w:hint="eastAsia"/>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0"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044" w:type="dxa"/>
            <w:gridSpan w:val="3"/>
            <w:vMerge w:val="restart"/>
            <w:shd w:val="clear" w:color="auto" w:fill="auto"/>
          </w:tcPr>
          <w:p>
            <w:r>
              <w:rPr>
                <w:rFonts w:hint="eastAsia"/>
              </w:rPr>
              <w:t>食品安全方针</w:t>
            </w:r>
          </w:p>
        </w:tc>
        <w:tc>
          <w:tcPr>
            <w:tcW w:w="952" w:type="dxa"/>
            <w:gridSpan w:val="2"/>
            <w:vMerge w:val="restart"/>
            <w:shd w:val="clear" w:color="auto" w:fill="auto"/>
          </w:tcPr>
          <w:p>
            <w:r>
              <w:rPr>
                <w:rFonts w:hint="eastAsia"/>
              </w:rPr>
              <w:t>F5.2</w:t>
            </w:r>
          </w:p>
          <w:p>
            <w:pPr>
              <w:rPr>
                <w:rFonts w:hint="eastAsia" w:eastAsia="宋体"/>
                <w:lang w:eastAsia="zh-CN"/>
              </w:rPr>
            </w:pPr>
            <w:r>
              <w:rPr>
                <w:rFonts w:hint="eastAsia"/>
              </w:rPr>
              <w:t>H</w:t>
            </w:r>
            <w:r>
              <w:t>5.</w:t>
            </w:r>
            <w:r>
              <w:rPr>
                <w:rFonts w:hint="eastAsia"/>
                <w:lang w:val="en-US" w:eastAsia="zh-CN"/>
              </w:rPr>
              <w:t>2</w:t>
            </w:r>
          </w:p>
        </w:tc>
        <w:tc>
          <w:tcPr>
            <w:tcW w:w="761" w:type="dxa"/>
            <w:shd w:val="clear" w:color="auto" w:fill="auto"/>
          </w:tcPr>
          <w:p>
            <w:r>
              <w:rPr>
                <w:rFonts w:hint="eastAsia"/>
              </w:rPr>
              <w:t>文件名称</w:t>
            </w:r>
          </w:p>
        </w:tc>
        <w:tc>
          <w:tcPr>
            <w:tcW w:w="9367" w:type="dxa"/>
            <w:shd w:val="clear" w:color="auto" w:fill="auto"/>
          </w:tcPr>
          <w:p>
            <w:r>
              <w:rPr>
                <w:rFonts w:hint="eastAsia"/>
              </w:rPr>
              <w:t>如：管理手册第5.2章</w:t>
            </w:r>
          </w:p>
        </w:tc>
        <w:tc>
          <w:tcPr>
            <w:tcW w:w="1590" w:type="dxa"/>
            <w:gridSpan w:val="4"/>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gridSpan w:val="3"/>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pPr>
              <w:rPr>
                <w:rFonts w:hint="eastAsia"/>
              </w:rPr>
            </w:pPr>
            <w:r>
              <w:rPr>
                <w:rFonts w:hint="eastAsia"/>
                <w:color w:val="000000"/>
                <w:szCs w:val="21"/>
              </w:rPr>
              <w:t xml:space="preserve"> </w:t>
            </w:r>
            <w:r>
              <w:rPr>
                <w:rFonts w:hint="eastAsia"/>
              </w:rPr>
              <w:t>最高管理者制定了文件化的食品安全体系方针：</w:t>
            </w:r>
          </w:p>
          <w:p>
            <w:pPr>
              <w:pStyle w:val="2"/>
            </w:pPr>
          </w:p>
          <w:p>
            <w:pPr>
              <w:rPr>
                <w:b/>
                <w:bCs/>
                <w:color w:val="000000"/>
                <w:szCs w:val="18"/>
                <w:u w:val="single"/>
              </w:rPr>
            </w:pPr>
            <w:r>
              <w:rPr>
                <w:rFonts w:hint="eastAsia"/>
                <w:u w:val="single"/>
              </w:rPr>
              <w:t xml:space="preserve">    </w:t>
            </w:r>
            <w:r>
              <w:rPr>
                <w:rFonts w:hint="eastAsia"/>
                <w:b/>
                <w:bCs/>
                <w:color w:val="000000"/>
                <w:szCs w:val="18"/>
                <w:u w:val="single"/>
                <w:lang w:val="en-US" w:eastAsia="zh-CN"/>
              </w:rPr>
              <w:t>保障食品安全，控制食品危害；完善管理标准，提供放心餐饮</w:t>
            </w:r>
            <w:r>
              <w:rPr>
                <w:rFonts w:hint="eastAsia"/>
                <w:u w:val="single"/>
              </w:rPr>
              <w:t xml:space="preserve">       </w:t>
            </w:r>
            <w:r>
              <w:rPr>
                <w:rFonts w:hint="eastAsia"/>
                <w:b/>
                <w:bCs/>
                <w:color w:val="000000"/>
                <w:szCs w:val="18"/>
                <w:u w:val="single"/>
              </w:rPr>
              <w:t xml:space="preserve"> </w:t>
            </w:r>
          </w:p>
          <w:p>
            <w:pPr>
              <w:rPr>
                <w:rFonts w:hint="eastAsia"/>
              </w:rPr>
            </w:pPr>
          </w:p>
          <w:p>
            <w:pPr>
              <w:rPr>
                <w:rFonts w:hint="eastAsia"/>
              </w:rPr>
            </w:pP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r>
              <w:rPr>
                <w:rFonts w:hint="eastAsia"/>
                <w:lang w:eastAsia="zh-CN"/>
              </w:rPr>
              <w:t>☑</w:t>
            </w:r>
            <w:r>
              <w:rPr>
                <w:rFonts w:hint="eastAsia"/>
              </w:rPr>
              <w:t>应对内部和外部沟通</w:t>
            </w:r>
          </w:p>
          <w:p>
            <w:pPr>
              <w:rPr>
                <w:color w:val="000000"/>
              </w:rPr>
            </w:pPr>
            <w:r>
              <w:rPr>
                <w:rFonts w:hint="eastAsia"/>
                <w:lang w:eastAsia="zh-CN"/>
              </w:rPr>
              <w:t>☑</w:t>
            </w:r>
            <w:r>
              <w:rPr>
                <w:rFonts w:hint="eastAsia"/>
              </w:rPr>
              <w:t>包括持续改进食品安全管理体系的承诺</w:t>
            </w:r>
          </w:p>
          <w:p>
            <w:pPr>
              <w:rPr>
                <w:color w:val="000000"/>
              </w:rPr>
            </w:pPr>
            <w:r>
              <w:rPr>
                <w:rFonts w:hint="eastAsia"/>
                <w:lang w:eastAsia="zh-CN"/>
              </w:rPr>
              <w:t>☑</w:t>
            </w:r>
            <w:r>
              <w:rPr>
                <w:rFonts w:hint="eastAsia"/>
              </w:rPr>
              <w:t>解决需求确保食品安全相关的能力</w:t>
            </w:r>
          </w:p>
          <w:p/>
          <w:p>
            <w:r>
              <w:rPr>
                <w:rFonts w:hint="eastAsia"/>
              </w:rPr>
              <w:t>☑在组织内得到沟通、理解和应用，通过：</w:t>
            </w:r>
            <w:r>
              <w:rPr>
                <w:rFonts w:hint="eastAsia"/>
              </w:rPr>
              <w:sym w:font="Wingdings" w:char="00A8"/>
            </w:r>
            <w:r>
              <w:rPr>
                <w:rFonts w:hint="eastAsia"/>
              </w:rPr>
              <w:t xml:space="preserve">展板  </w:t>
            </w:r>
            <w:r>
              <w:rPr>
                <w:rFonts w:hint="eastAsia"/>
              </w:rPr>
              <w:sym w:font="Wingdings" w:char="00A8"/>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hint="eastAsia"/>
              </w:rPr>
              <w:t>☑在相关方有需要时提供。通过：</w:t>
            </w:r>
            <w:r>
              <w:rPr>
                <w:rFonts w:hint="eastAsia"/>
              </w:rPr>
              <w:sym w:font="Wingdings" w:char="00A8"/>
            </w:r>
            <w:r>
              <w:rPr>
                <w:rFonts w:hint="eastAsia"/>
              </w:rPr>
              <w:t xml:space="preserve">网站 </w:t>
            </w:r>
            <w:r>
              <w:rPr>
                <w:rFonts w:hint="eastAsia"/>
              </w:rPr>
              <w:sym w:font="Wingdings" w:char="00FE"/>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招投标</w:t>
            </w:r>
          </w:p>
          <w:p/>
        </w:tc>
        <w:tc>
          <w:tcPr>
            <w:tcW w:w="1590"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3"/>
            <w:vMerge w:val="restart"/>
          </w:tcPr>
          <w:p>
            <w:r>
              <w:rPr>
                <w:rFonts w:hint="eastAsia"/>
              </w:rPr>
              <w:t>组织的角色、职责和权限</w:t>
            </w:r>
          </w:p>
          <w:p/>
        </w:tc>
        <w:tc>
          <w:tcPr>
            <w:tcW w:w="952" w:type="dxa"/>
            <w:gridSpan w:val="2"/>
            <w:vMerge w:val="restart"/>
          </w:tcPr>
          <w:p>
            <w:r>
              <w:rPr>
                <w:rFonts w:hint="eastAsia"/>
              </w:rPr>
              <w:t>F5.3</w:t>
            </w:r>
          </w:p>
          <w:p>
            <w:r>
              <w:rPr>
                <w:rFonts w:hint="eastAsia"/>
              </w:rPr>
              <w:t>H</w:t>
            </w:r>
            <w:r>
              <w:t>5.3</w:t>
            </w:r>
          </w:p>
        </w:tc>
        <w:tc>
          <w:tcPr>
            <w:tcW w:w="761" w:type="dxa"/>
          </w:tcPr>
          <w:p>
            <w:r>
              <w:rPr>
                <w:rFonts w:hint="eastAsia"/>
              </w:rPr>
              <w:t>文件名称</w:t>
            </w:r>
          </w:p>
        </w:tc>
        <w:tc>
          <w:tcPr>
            <w:tcW w:w="9367" w:type="dxa"/>
          </w:tcPr>
          <w:p>
            <w:r>
              <w:rPr>
                <w:rFonts w:hint="eastAsia"/>
              </w:rPr>
              <w:t>如：管理手册第5.3章</w:t>
            </w:r>
          </w:p>
        </w:tc>
        <w:tc>
          <w:tcPr>
            <w:tcW w:w="1590" w:type="dxa"/>
            <w:gridSpan w:val="4"/>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044" w:type="dxa"/>
            <w:gridSpan w:val="3"/>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最高管理者确定了组织架构及相关岗位的职责、权限，并进行了全员的沟通和理解；</w:t>
            </w:r>
          </w:p>
          <w:p>
            <w:r>
              <w:rPr>
                <w:rFonts w:hint="eastAsia"/>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PRP和HACCP实施</w:t>
                  </w:r>
                </w:p>
              </w:tc>
              <w:tc>
                <w:tcPr>
                  <w:tcW w:w="2261" w:type="dxa"/>
                </w:tcPr>
                <w:p>
                  <w:pPr>
                    <w:rPr>
                      <w:rFonts w:hint="default" w:eastAsia="宋体"/>
                      <w:lang w:val="en-US" w:eastAsia="zh-CN"/>
                    </w:rPr>
                  </w:pPr>
                  <w:r>
                    <w:rPr>
                      <w:rFonts w:hint="eastAsia"/>
                      <w:lang w:val="en-US" w:eastAsia="zh-CN"/>
                    </w:rPr>
                    <w:t>餐饮服务部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eastAsia="宋体"/>
                      <w:highlight w:val="none"/>
                      <w:lang w:val="en-US" w:eastAsia="zh-CN"/>
                    </w:rPr>
                  </w:pPr>
                  <w:r>
                    <w:rPr>
                      <w:rFonts w:hint="eastAsia"/>
                      <w:highlight w:val="none"/>
                      <w:lang w:val="en-US" w:eastAsia="zh-CN"/>
                    </w:rPr>
                    <w:t>营销部、餐饮服务部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val="en-US" w:eastAsia="zh-CN"/>
                    </w:rPr>
                  </w:pPr>
                  <w:r>
                    <w:rPr>
                      <w:rFonts w:hint="eastAsia"/>
                      <w:lang w:val="en-US" w:eastAsia="zh-CN"/>
                    </w:rPr>
                    <w:t>综合部</w:t>
                  </w:r>
                </w:p>
              </w:tc>
              <w:tc>
                <w:tcPr>
                  <w:tcW w:w="2261" w:type="dxa"/>
                </w:tcPr>
                <w:p>
                  <w:r>
                    <w:rPr>
                      <w:rFonts w:hint="eastAsia"/>
                    </w:rPr>
                    <w:t>基础设施</w:t>
                  </w:r>
                </w:p>
              </w:tc>
              <w:tc>
                <w:tcPr>
                  <w:tcW w:w="2261"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餐饮服务部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 xml:space="preserve">王小静先生 </w:t>
            </w:r>
            <w:r>
              <w:rPr>
                <w:rFonts w:hint="eastAsia"/>
              </w:rPr>
              <w:t>，</w:t>
            </w:r>
          </w:p>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FE"/>
            </w:r>
            <w:r>
              <w:rPr>
                <w:rFonts w:hint="eastAsia"/>
              </w:rPr>
              <w:t xml:space="preserve">食品安全小组成员 </w:t>
            </w:r>
            <w:r>
              <w:t>报告与FSMS有关的问题</w:t>
            </w:r>
          </w:p>
          <w:p>
            <w:pPr>
              <w:rPr>
                <w:rFonts w:hint="default" w:eastAsia="宋体"/>
                <w:lang w:val="en-US" w:eastAsia="zh-CN"/>
              </w:rPr>
            </w:pPr>
            <w:r>
              <w:rPr>
                <w:rFonts w:hint="eastAsia"/>
                <w:lang w:val="en-US" w:eastAsia="zh-CN"/>
              </w:rPr>
              <w:t>经沟通了解近一年组织架构及相关岗位职责和权限未发生重大变化。</w:t>
            </w:r>
          </w:p>
        </w:tc>
        <w:tc>
          <w:tcPr>
            <w:tcW w:w="1590"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3"/>
            <w:vMerge w:val="restart"/>
          </w:tcPr>
          <w:p>
            <w:pPr>
              <w:rPr>
                <w:color w:val="000000"/>
                <w:szCs w:val="21"/>
                <w:highlight w:val="none"/>
              </w:rPr>
            </w:pPr>
            <w:r>
              <w:rPr>
                <w:rFonts w:hint="eastAsia"/>
                <w:color w:val="000000"/>
                <w:szCs w:val="21"/>
                <w:highlight w:val="none"/>
              </w:rPr>
              <w:t>应对风险和机遇的措施</w:t>
            </w:r>
          </w:p>
          <w:p/>
        </w:tc>
        <w:tc>
          <w:tcPr>
            <w:tcW w:w="952" w:type="dxa"/>
            <w:gridSpan w:val="2"/>
            <w:vMerge w:val="restart"/>
          </w:tcPr>
          <w:p>
            <w:r>
              <w:rPr>
                <w:rFonts w:hint="eastAsia"/>
                <w:color w:val="000000"/>
                <w:szCs w:val="21"/>
              </w:rPr>
              <w:t>F6.1</w:t>
            </w:r>
            <w:r>
              <w:rPr>
                <w:rFonts w:hint="eastAsia"/>
                <w:color w:val="000000"/>
                <w:szCs w:val="21"/>
                <w:lang w:val="en-US" w:eastAsia="zh-CN"/>
              </w:rPr>
              <w:t>.1</w:t>
            </w:r>
            <w:bookmarkStart w:id="0" w:name="_GoBack"/>
            <w:bookmarkEnd w:id="0"/>
          </w:p>
        </w:tc>
        <w:tc>
          <w:tcPr>
            <w:tcW w:w="761" w:type="dxa"/>
          </w:tcPr>
          <w:p>
            <w:r>
              <w:rPr>
                <w:rFonts w:hint="eastAsia"/>
              </w:rPr>
              <w:t>文件名称</w:t>
            </w:r>
          </w:p>
        </w:tc>
        <w:tc>
          <w:tcPr>
            <w:tcW w:w="9367" w:type="dxa"/>
          </w:tcPr>
          <w:p>
            <w:r>
              <w:rPr>
                <w:rFonts w:hint="eastAsia"/>
              </w:rPr>
              <w:t>如：《</w:t>
            </w:r>
            <w:r>
              <w:rPr>
                <w:rFonts w:hint="eastAsia"/>
                <w:color w:val="000000"/>
                <w:szCs w:val="21"/>
              </w:rPr>
              <w:t>应对风险和机遇</w:t>
            </w:r>
            <w:r>
              <w:rPr>
                <w:rFonts w:hint="eastAsia"/>
              </w:rPr>
              <w:t>控制程序》、手册第6.1条款</w:t>
            </w:r>
          </w:p>
        </w:tc>
        <w:tc>
          <w:tcPr>
            <w:tcW w:w="1590" w:type="dxa"/>
            <w:gridSpan w:val="4"/>
            <w:vMerge w:val="restart"/>
          </w:tcPr>
          <w:p/>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3"/>
            <w:vMerge w:val="continue"/>
          </w:tcPr>
          <w:p/>
        </w:tc>
        <w:tc>
          <w:tcPr>
            <w:tcW w:w="952" w:type="dxa"/>
            <w:gridSpan w:val="2"/>
            <w:vMerge w:val="continue"/>
          </w:tcPr>
          <w:p>
            <w:pPr>
              <w:rPr>
                <w:rFonts w:hint="eastAsia"/>
                <w:color w:val="000000"/>
                <w:szCs w:val="21"/>
              </w:rPr>
            </w:pPr>
          </w:p>
        </w:tc>
        <w:tc>
          <w:tcPr>
            <w:tcW w:w="761" w:type="dxa"/>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367" w:type="dxa"/>
            <w:vAlign w:val="top"/>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A8"/>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4522"/>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pPr>
                    <w:rPr>
                      <w:highlight w:val="none"/>
                    </w:rPr>
                  </w:pPr>
                  <w:r>
                    <w:rPr>
                      <w:rFonts w:hint="eastAsia"/>
                      <w:highlight w:val="none"/>
                    </w:rPr>
                    <w:t>主要的风险描述</w:t>
                  </w:r>
                </w:p>
              </w:tc>
              <w:tc>
                <w:tcPr>
                  <w:tcW w:w="4522" w:type="dxa"/>
                </w:tcPr>
                <w:p>
                  <w:pPr>
                    <w:rPr>
                      <w:szCs w:val="24"/>
                      <w:highlight w:val="none"/>
                    </w:rPr>
                  </w:pPr>
                  <w:r>
                    <w:rPr>
                      <w:rFonts w:hint="eastAsia"/>
                      <w:highlight w:val="none"/>
                    </w:rPr>
                    <w:t>应对措施</w:t>
                  </w:r>
                </w:p>
              </w:tc>
              <w:tc>
                <w:tcPr>
                  <w:tcW w:w="2080"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vAlign w:val="center"/>
                </w:tcPr>
                <w:p>
                  <w:pPr>
                    <w:keepNext w:val="0"/>
                    <w:keepLines w:val="0"/>
                    <w:widowControl/>
                    <w:suppressLineNumbers w:val="0"/>
                    <w:jc w:val="left"/>
                    <w:textAlignment w:val="center"/>
                    <w:rPr>
                      <w:rFonts w:hint="default" w:eastAsia="宋体"/>
                      <w:highlight w:val="none"/>
                      <w:lang w:val="en-US" w:eastAsia="zh-CN"/>
                    </w:rPr>
                  </w:pPr>
                  <w:r>
                    <w:rPr>
                      <w:rFonts w:hint="eastAsia"/>
                      <w:highlight w:val="none"/>
                      <w:lang w:val="en-US" w:eastAsia="zh-CN"/>
                    </w:rPr>
                    <w:t>经营项目为政府机关食堂，控制不当带来的风险</w:t>
                  </w:r>
                </w:p>
              </w:tc>
              <w:tc>
                <w:tcPr>
                  <w:tcW w:w="4522" w:type="dxa"/>
                  <w:vAlign w:val="center"/>
                </w:tcPr>
                <w:p>
                  <w:pPr>
                    <w:keepNext w:val="0"/>
                    <w:keepLines w:val="0"/>
                    <w:widowControl/>
                    <w:numPr>
                      <w:ilvl w:val="0"/>
                      <w:numId w:val="1"/>
                    </w:numPr>
                    <w:suppressLineNumbers w:val="0"/>
                    <w:jc w:val="left"/>
                    <w:textAlignment w:val="cente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加强对餐饮加工操作人员的管控；</w:t>
                  </w:r>
                </w:p>
                <w:p>
                  <w:pPr>
                    <w:keepNext w:val="0"/>
                    <w:keepLines w:val="0"/>
                    <w:widowControl/>
                    <w:numPr>
                      <w:ilvl w:val="0"/>
                      <w:numId w:val="1"/>
                    </w:numPr>
                    <w:suppressLineNumbers w:val="0"/>
                    <w:jc w:val="left"/>
                    <w:textAlignment w:val="cente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加强对食材采购的管理，从合格供方采购；</w:t>
                  </w:r>
                </w:p>
              </w:tc>
              <w:tc>
                <w:tcPr>
                  <w:tcW w:w="2080" w:type="dxa"/>
                </w:tcPr>
                <w:p>
                  <w:pPr>
                    <w:rPr>
                      <w:rFonts w:hint="default" w:eastAsia="宋体"/>
                      <w:highlight w:val="none"/>
                      <w:lang w:val="en-US" w:eastAsia="zh-CN"/>
                    </w:rPr>
                  </w:pPr>
                  <w:r>
                    <w:rPr>
                      <w:rFonts w:hint="eastAsia"/>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vAlign w:val="center"/>
                </w:tcPr>
                <w:p>
                  <w:pPr>
                    <w:keepNext w:val="0"/>
                    <w:keepLines w:val="0"/>
                    <w:widowControl/>
                    <w:suppressLineNumbers w:val="0"/>
                    <w:jc w:val="left"/>
                    <w:textAlignment w:val="center"/>
                    <w:rPr>
                      <w:szCs w:val="24"/>
                      <w:highlight w:val="none"/>
                    </w:rPr>
                  </w:pPr>
                </w:p>
              </w:tc>
              <w:tc>
                <w:tcPr>
                  <w:tcW w:w="4522" w:type="dxa"/>
                  <w:vAlign w:val="center"/>
                </w:tcPr>
                <w:p>
                  <w:pPr>
                    <w:keepNext w:val="0"/>
                    <w:keepLines w:val="0"/>
                    <w:widowControl/>
                    <w:suppressLineNumbers w:val="0"/>
                    <w:jc w:val="left"/>
                    <w:textAlignment w:val="center"/>
                    <w:rPr>
                      <w:highlight w:val="none"/>
                    </w:rPr>
                  </w:pPr>
                </w:p>
              </w:tc>
              <w:tc>
                <w:tcPr>
                  <w:tcW w:w="2080"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vAlign w:val="center"/>
                </w:tcPr>
                <w:p>
                  <w:pPr>
                    <w:keepNext w:val="0"/>
                    <w:keepLines w:val="0"/>
                    <w:widowControl/>
                    <w:suppressLineNumbers w:val="0"/>
                    <w:jc w:val="left"/>
                    <w:textAlignment w:val="center"/>
                    <w:rPr>
                      <w:szCs w:val="24"/>
                      <w:highlight w:val="none"/>
                    </w:rPr>
                  </w:pPr>
                </w:p>
              </w:tc>
              <w:tc>
                <w:tcPr>
                  <w:tcW w:w="4522" w:type="dxa"/>
                  <w:vAlign w:val="center"/>
                </w:tcPr>
                <w:p>
                  <w:pPr>
                    <w:keepNext w:val="0"/>
                    <w:keepLines w:val="0"/>
                    <w:widowControl/>
                    <w:suppressLineNumbers w:val="0"/>
                    <w:jc w:val="left"/>
                    <w:textAlignment w:val="center"/>
                    <w:rPr>
                      <w:highlight w:val="none"/>
                    </w:rPr>
                  </w:pPr>
                </w:p>
              </w:tc>
              <w:tc>
                <w:tcPr>
                  <w:tcW w:w="2080" w:type="dxa"/>
                </w:tcPr>
                <w:p>
                  <w:pPr>
                    <w:rPr>
                      <w:highlight w:val="none"/>
                    </w:rPr>
                  </w:pPr>
                </w:p>
              </w:tc>
            </w:tr>
          </w:tbl>
          <w:p/>
          <w:p>
            <w:r>
              <w:rPr>
                <w:rFonts w:hint="eastAsia"/>
              </w:rPr>
              <w:t xml:space="preserve">应对机遇的措施类型包括： </w:t>
            </w:r>
          </w:p>
          <w:p>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w:t>
            </w:r>
            <w:r>
              <w:rPr>
                <w:rFonts w:hint="eastAsia"/>
                <w:lang w:val="en-US" w:eastAsia="zh-CN"/>
              </w:rPr>
              <w:t>方法</w:t>
            </w:r>
            <w:r>
              <w:rPr>
                <w:rFonts w:hint="eastAsia"/>
              </w:rPr>
              <w:t xml:space="preserve">  </w:t>
            </w:r>
            <w:r>
              <w:rPr>
                <w:rFonts w:hint="eastAsia"/>
              </w:rPr>
              <w:sym w:font="Wingdings" w:char="00A8"/>
            </w:r>
            <w:r>
              <w:rPr>
                <w:rFonts w:hint="eastAsia"/>
              </w:rPr>
              <w:t>其他</w:t>
            </w:r>
          </w:p>
          <w:p/>
          <w:p/>
          <w:p>
            <w:r>
              <w:rPr>
                <w:rFonts w:hint="eastAsia"/>
              </w:rPr>
              <w:t>列举2~3项应对重要机遇的描述：</w:t>
            </w:r>
          </w:p>
          <w:tbl>
            <w:tblPr>
              <w:tblStyle w:val="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4275"/>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0" w:type="dxa"/>
                </w:tcPr>
                <w:p>
                  <w:r>
                    <w:rPr>
                      <w:rFonts w:hint="eastAsia"/>
                    </w:rPr>
                    <w:t>主要的机遇描述</w:t>
                  </w:r>
                </w:p>
              </w:tc>
              <w:tc>
                <w:tcPr>
                  <w:tcW w:w="4275" w:type="dxa"/>
                </w:tcPr>
                <w:p>
                  <w:pPr>
                    <w:rPr>
                      <w:szCs w:val="24"/>
                    </w:rPr>
                  </w:pPr>
                  <w:r>
                    <w:rPr>
                      <w:rFonts w:hint="eastAsia"/>
                    </w:rPr>
                    <w:t>应对措施</w:t>
                  </w:r>
                </w:p>
              </w:tc>
              <w:tc>
                <w:tcPr>
                  <w:tcW w:w="2071"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highlight w:val="none"/>
                      <w:lang w:val="en-US" w:eastAsia="zh-CN"/>
                    </w:rPr>
                    <w:t>疫情对餐饮行业带来巨大冲击</w:t>
                  </w:r>
                </w:p>
              </w:tc>
              <w:tc>
                <w:tcPr>
                  <w:tcW w:w="4275" w:type="dxa"/>
                </w:tcPr>
                <w:p>
                  <w:pPr>
                    <w:numPr>
                      <w:ilvl w:val="0"/>
                      <w:numId w:val="2"/>
                    </w:numPr>
                    <w:rPr>
                      <w:rFonts w:hint="default" w:eastAsia="宋体"/>
                      <w:lang w:val="en-US" w:eastAsia="zh-CN"/>
                    </w:rPr>
                  </w:pPr>
                  <w:r>
                    <w:rPr>
                      <w:rFonts w:hint="eastAsia"/>
                      <w:lang w:val="en-US" w:eastAsia="zh-CN"/>
                    </w:rPr>
                    <w:t>自有资金充裕，可以抵抗疫情波动对餐饮业带来的压力；</w:t>
                  </w:r>
                </w:p>
                <w:p>
                  <w:pPr>
                    <w:numPr>
                      <w:ilvl w:val="0"/>
                      <w:numId w:val="2"/>
                    </w:numPr>
                    <w:rPr>
                      <w:rFonts w:hint="default" w:eastAsia="宋体"/>
                      <w:lang w:val="en-US" w:eastAsia="zh-CN"/>
                    </w:rPr>
                  </w:pPr>
                  <w:r>
                    <w:rPr>
                      <w:rFonts w:hint="eastAsia"/>
                      <w:lang w:val="en-US" w:eastAsia="zh-CN"/>
                    </w:rPr>
                    <w:t>开拓渠道，为核心项目储备人员；</w:t>
                  </w:r>
                </w:p>
                <w:p>
                  <w:pPr>
                    <w:numPr>
                      <w:ilvl w:val="0"/>
                      <w:numId w:val="2"/>
                    </w:numPr>
                    <w:rPr>
                      <w:rFonts w:hint="default" w:eastAsia="宋体"/>
                      <w:lang w:val="en-US" w:eastAsia="zh-CN"/>
                    </w:rPr>
                  </w:pPr>
                  <w:r>
                    <w:rPr>
                      <w:rFonts w:hint="eastAsia"/>
                      <w:lang w:val="en-US" w:eastAsia="zh-CN"/>
                    </w:rPr>
                    <w:t>通过建立体系，强化内部管理</w:t>
                  </w:r>
                </w:p>
              </w:tc>
              <w:tc>
                <w:tcPr>
                  <w:tcW w:w="2071" w:type="dxa"/>
                </w:tcPr>
                <w:p>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530" w:type="dxa"/>
                </w:tcPr>
                <w:p>
                  <w:pPr>
                    <w:rPr>
                      <w:szCs w:val="24"/>
                    </w:rPr>
                  </w:pPr>
                </w:p>
              </w:tc>
              <w:tc>
                <w:tcPr>
                  <w:tcW w:w="4275" w:type="dxa"/>
                </w:tcPr>
                <w:p/>
              </w:tc>
              <w:tc>
                <w:tcPr>
                  <w:tcW w:w="20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0" w:type="dxa"/>
                </w:tcPr>
                <w:p>
                  <w:pPr>
                    <w:rPr>
                      <w:szCs w:val="24"/>
                    </w:rPr>
                  </w:pPr>
                </w:p>
              </w:tc>
              <w:tc>
                <w:tcPr>
                  <w:tcW w:w="4275" w:type="dxa"/>
                </w:tcPr>
                <w:p/>
              </w:tc>
              <w:tc>
                <w:tcPr>
                  <w:tcW w:w="2071" w:type="dxa"/>
                </w:tcPr>
                <w:p/>
              </w:tc>
            </w:tr>
          </w:tbl>
          <w:p/>
          <w:p>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w:t>
            </w:r>
            <w:r>
              <w:rPr>
                <w:rFonts w:hint="eastAsia"/>
                <w:u w:val="single"/>
                <w:lang w:val="en-US" w:eastAsia="zh-CN"/>
              </w:rPr>
              <w:t>天然气</w:t>
            </w:r>
            <w:r>
              <w:rPr>
                <w:rFonts w:hint="eastAsia"/>
                <w:u w:val="single"/>
              </w:rPr>
              <w:t xml:space="preserve">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A8"/>
            </w:r>
            <w:r>
              <w:rPr>
                <w:rFonts w:hint="eastAsia"/>
                <w:u w:val="single"/>
              </w:rPr>
              <w:t xml:space="preserve"> 停</w:t>
            </w:r>
            <w:r>
              <w:rPr>
                <w:rFonts w:hint="eastAsia"/>
                <w:u w:val="single"/>
                <w:lang w:val="en-US" w:eastAsia="zh-CN"/>
              </w:rPr>
              <w:t>蒸汽</w:t>
            </w:r>
            <w:r>
              <w:rPr>
                <w:rFonts w:hint="eastAsia"/>
                <w:u w:val="single"/>
              </w:rPr>
              <w:t xml:space="preserve">   </w:t>
            </w:r>
            <w:r>
              <w:rPr>
                <w:rFonts w:hint="eastAsia"/>
                <w:u w:val="single"/>
              </w:rPr>
              <w:sym w:font="Wingdings" w:char="00A8"/>
            </w:r>
            <w:r>
              <w:rPr>
                <w:rFonts w:hint="eastAsia"/>
                <w:u w:val="single"/>
              </w:rPr>
              <w:t xml:space="preserve"> 其他         </w:t>
            </w:r>
            <w:r>
              <w:rPr>
                <w:rFonts w:hint="eastAsia"/>
                <w:u w:val="single"/>
                <w:lang w:val="en-US" w:eastAsia="zh-CN"/>
              </w:rPr>
              <w:t xml:space="preserve">                </w:t>
            </w:r>
            <w:r>
              <w:rPr>
                <w:rFonts w:hint="eastAsia"/>
                <w:u w:val="single"/>
              </w:rPr>
              <w:t xml:space="preserve">   </w:t>
            </w:r>
          </w:p>
          <w:p/>
          <w:p>
            <w:pPr>
              <w:spacing w:beforeLines="0" w:afterLines="0"/>
              <w:jc w:val="left"/>
              <w:rPr>
                <w:rFonts w:hint="eastAsia" w:ascii="CIDFont+F5" w:hAnsi="CIDFont+F5" w:eastAsia="CIDFont+F5"/>
                <w:sz w:val="21"/>
                <w:u w:val="none"/>
              </w:rPr>
            </w:pPr>
            <w:r>
              <w:rPr>
                <w:rFonts w:hint="eastAsia"/>
                <w:u w:val="none"/>
              </w:rPr>
              <w:sym w:font="Wingdings" w:char="00FE"/>
            </w:r>
            <w:r>
              <w:rPr>
                <w:rFonts w:hint="eastAsia"/>
                <w:u w:val="none"/>
              </w:rPr>
              <w:t xml:space="preserve"> </w:t>
            </w:r>
            <w:r>
              <w:rPr>
                <w:rFonts w:hint="eastAsia" w:ascii="CIDFont+F5" w:hAnsi="CIDFont+F5" w:eastAsia="CIDFont+F5"/>
                <w:sz w:val="21"/>
                <w:u w:val="none"/>
              </w:rPr>
              <w:t xml:space="preserve"> 确保FSMS 能够达到其预期结果;</w:t>
            </w:r>
          </w:p>
          <w:p>
            <w:pPr>
              <w:spacing w:beforeLines="0" w:afterLines="0"/>
              <w:jc w:val="left"/>
              <w:rPr>
                <w:rFonts w:hint="eastAsia" w:ascii="CIDFont+F5" w:hAnsi="CIDFont+F5" w:eastAsia="CIDFont+F5"/>
                <w:sz w:val="21"/>
                <w:u w:val="none"/>
              </w:rPr>
            </w:pPr>
            <w:r>
              <w:rPr>
                <w:rFonts w:hint="eastAsia"/>
                <w:u w:val="none"/>
              </w:rPr>
              <w:sym w:font="Wingdings" w:char="00FE"/>
            </w:r>
            <w:r>
              <w:rPr>
                <w:rFonts w:hint="eastAsia"/>
                <w:u w:val="none"/>
              </w:rPr>
              <w:t xml:space="preserve"> </w:t>
            </w:r>
            <w:r>
              <w:rPr>
                <w:rFonts w:hint="eastAsia" w:ascii="CIDFont+F5" w:hAnsi="CIDFont+F5" w:eastAsia="CIDFont+F5"/>
                <w:sz w:val="21"/>
                <w:u w:val="none"/>
              </w:rPr>
              <w:t xml:space="preserve"> 提高理想效果;</w:t>
            </w:r>
          </w:p>
          <w:p>
            <w:pPr>
              <w:spacing w:beforeLines="0" w:afterLines="0"/>
              <w:jc w:val="left"/>
              <w:rPr>
                <w:rFonts w:hint="eastAsia" w:ascii="CIDFont+F5" w:hAnsi="CIDFont+F5" w:eastAsia="CIDFont+F5"/>
                <w:sz w:val="21"/>
                <w:u w:val="none"/>
              </w:rPr>
            </w:pPr>
            <w:r>
              <w:rPr>
                <w:rFonts w:hint="eastAsia"/>
                <w:u w:val="none"/>
              </w:rPr>
              <w:sym w:font="Wingdings" w:char="00FE"/>
            </w:r>
            <w:r>
              <w:rPr>
                <w:rFonts w:hint="eastAsia"/>
                <w:u w:val="none"/>
              </w:rPr>
              <w:t xml:space="preserve"> </w:t>
            </w:r>
            <w:r>
              <w:rPr>
                <w:rFonts w:hint="eastAsia" w:ascii="CIDFont+F5" w:hAnsi="CIDFont+F5" w:eastAsia="CIDFont+F5"/>
                <w:sz w:val="21"/>
                <w:u w:val="none"/>
              </w:rPr>
              <w:t xml:space="preserve"> 防止或减少不良后果;</w:t>
            </w:r>
          </w:p>
          <w:p>
            <w:pPr>
              <w:rPr>
                <w:rFonts w:hint="eastAsia" w:ascii="Times New Roman" w:hAnsi="Times New Roman" w:eastAsia="宋体" w:cs="Times New Roman"/>
                <w:kern w:val="2"/>
                <w:sz w:val="21"/>
                <w:lang w:val="en-US" w:eastAsia="zh-CN" w:bidi="ar-SA"/>
              </w:rPr>
            </w:pPr>
            <w:r>
              <w:rPr>
                <w:rFonts w:hint="eastAsia"/>
                <w:u w:val="none"/>
              </w:rPr>
              <w:sym w:font="Wingdings" w:char="00FE"/>
            </w:r>
            <w:r>
              <w:rPr>
                <w:rFonts w:hint="eastAsia"/>
                <w:u w:val="none"/>
              </w:rPr>
              <w:t xml:space="preserve"> </w:t>
            </w:r>
            <w:r>
              <w:rPr>
                <w:rFonts w:hint="eastAsia" w:ascii="CIDFont+F5" w:hAnsi="CIDFont+F5" w:eastAsia="CIDFont+F5"/>
                <w:sz w:val="21"/>
                <w:u w:val="none"/>
              </w:rPr>
              <w:t xml:space="preserve"> 实现持续改进。</w:t>
            </w:r>
          </w:p>
        </w:tc>
        <w:tc>
          <w:tcPr>
            <w:tcW w:w="1590"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2044" w:type="dxa"/>
            <w:gridSpan w:val="3"/>
            <w:vMerge w:val="continue"/>
          </w:tcPr>
          <w:p/>
        </w:tc>
        <w:tc>
          <w:tcPr>
            <w:tcW w:w="952" w:type="dxa"/>
            <w:gridSpan w:val="2"/>
            <w:vAlign w:val="top"/>
          </w:tcPr>
          <w:p>
            <w:pPr>
              <w:rPr>
                <w:rFonts w:ascii="Times New Roman" w:hAnsi="Times New Roman" w:eastAsia="宋体" w:cs="Times New Roman"/>
                <w:kern w:val="2"/>
                <w:sz w:val="21"/>
                <w:lang w:val="en-US" w:eastAsia="zh-CN" w:bidi="ar-SA"/>
              </w:rPr>
            </w:pPr>
            <w:r>
              <w:rPr>
                <w:rFonts w:hint="eastAsia"/>
                <w:color w:val="000000"/>
                <w:szCs w:val="21"/>
              </w:rPr>
              <w:t>F6.1</w:t>
            </w:r>
            <w:r>
              <w:rPr>
                <w:rFonts w:hint="eastAsia"/>
                <w:color w:val="000000"/>
                <w:szCs w:val="21"/>
                <w:lang w:val="en-US" w:eastAsia="zh-CN"/>
              </w:rPr>
              <w:t>.2</w:t>
            </w:r>
          </w:p>
        </w:tc>
        <w:tc>
          <w:tcPr>
            <w:tcW w:w="761" w:type="dxa"/>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367" w:type="dxa"/>
          </w:tcPr>
          <w:p>
            <w:pPr>
              <w:rPr>
                <w:rFonts w:hint="eastAsia" w:ascii="CIDFont+F5" w:hAnsi="CIDFont+F5" w:eastAsia="CIDFont+F5"/>
                <w:sz w:val="21"/>
              </w:rPr>
            </w:pPr>
            <w:r>
              <w:rPr>
                <w:rFonts w:hint="eastAsia" w:ascii="CIDFont+F5" w:hAnsi="CIDFont+F5" w:eastAsia="CIDFont+F5"/>
                <w:sz w:val="21"/>
                <w:lang w:val="en-US" w:eastAsia="zh-CN"/>
              </w:rPr>
              <w:t>该</w:t>
            </w:r>
            <w:r>
              <w:rPr>
                <w:rFonts w:hint="eastAsia" w:ascii="CIDFont+F5" w:hAnsi="CIDFont+F5" w:eastAsia="CIDFont+F5"/>
                <w:sz w:val="21"/>
              </w:rPr>
              <w:t>组织策划</w:t>
            </w:r>
            <w:r>
              <w:rPr>
                <w:rFonts w:hint="eastAsia" w:ascii="CIDFont+F5" w:hAnsi="CIDFont+F5" w:eastAsia="CIDFont+F5"/>
                <w:sz w:val="21"/>
                <w:lang w:val="en-US" w:eastAsia="zh-CN"/>
              </w:rPr>
              <w:t>了</w:t>
            </w:r>
            <w:r>
              <w:rPr>
                <w:rFonts w:hint="eastAsia" w:ascii="CIDFont+F5" w:hAnsi="CIDFont+F5" w:eastAsia="CIDFont+F5"/>
                <w:sz w:val="21"/>
              </w:rPr>
              <w:t>：</w:t>
            </w:r>
          </w:p>
          <w:p>
            <w:pPr>
              <w:numPr>
                <w:ilvl w:val="0"/>
                <w:numId w:val="3"/>
              </w:numPr>
              <w:spacing w:beforeLines="0" w:afterLines="0"/>
              <w:jc w:val="left"/>
              <w:rPr>
                <w:rFonts w:hint="eastAsia" w:ascii="CIDFont+F5" w:hAnsi="CIDFont+F5" w:eastAsia="CIDFont+F5"/>
                <w:sz w:val="21"/>
                <w:highlight w:val="yellow"/>
                <w:lang w:val="en-US" w:eastAsia="zh-CN"/>
              </w:rPr>
            </w:pPr>
            <w:r>
              <w:rPr>
                <w:rFonts w:hint="eastAsia" w:ascii="CIDFont+F5" w:hAnsi="CIDFont+F5" w:eastAsia="CIDFont+F5"/>
                <w:sz w:val="21"/>
              </w:rPr>
              <w:t>解决这些风险和机遇的行动;</w:t>
            </w:r>
            <w:r>
              <w:rPr>
                <w:rFonts w:hint="eastAsia" w:ascii="CIDFont+F5" w:hAnsi="CIDFont+F5" w:eastAsia="CIDFont+F5"/>
                <w:sz w:val="21"/>
                <w:lang w:val="en-US" w:eastAsia="zh-CN"/>
              </w:rPr>
              <w:t>未保留文件化的证据，已现场沟通</w:t>
            </w:r>
          </w:p>
          <w:p>
            <w:pPr>
              <w:numPr>
                <w:ilvl w:val="0"/>
                <w:numId w:val="3"/>
              </w:numPr>
              <w:spacing w:beforeLines="0" w:afterLines="0"/>
              <w:jc w:val="left"/>
              <w:rPr>
                <w:rFonts w:hint="eastAsia" w:ascii="CIDFont+F5" w:hAnsi="CIDFont+F5" w:eastAsia="CIDFont+F5"/>
                <w:sz w:val="21"/>
              </w:rPr>
            </w:pPr>
            <w:r>
              <w:rPr>
                <w:rFonts w:hint="eastAsia" w:ascii="CIDFont+F5" w:hAnsi="CIDFont+F5" w:eastAsia="CIDFont+F5"/>
                <w:sz w:val="21"/>
                <w:lang w:val="en-US" w:eastAsia="zh-CN"/>
              </w:rPr>
              <w:t>并进行了</w:t>
            </w:r>
            <w:r>
              <w:rPr>
                <w:rFonts w:hint="eastAsia" w:ascii="CIDFont+F5" w:hAnsi="CIDFont+F5" w:eastAsia="CIDFont+F5"/>
                <w:sz w:val="21"/>
              </w:rPr>
              <w:t>:</w:t>
            </w:r>
          </w:p>
          <w:p>
            <w:pPr>
              <w:spacing w:beforeLines="0" w:afterLines="0"/>
              <w:jc w:val="left"/>
              <w:rPr>
                <w:rFonts w:hint="default" w:ascii="CIDFont+F5" w:hAnsi="CIDFont+F5" w:eastAsia="CIDFont+F5"/>
                <w:sz w:val="21"/>
                <w:lang w:val="en-US" w:eastAsia="zh-CN"/>
              </w:rPr>
            </w:pPr>
            <w:r>
              <w:rPr>
                <w:rFonts w:hint="eastAsia" w:ascii="CIDFont+F5" w:hAnsi="CIDFont+F5" w:eastAsia="CIDFont+F5"/>
                <w:sz w:val="21"/>
              </w:rPr>
              <w:t>1) 将行动整合并实施到其FSMS流程中;</w:t>
            </w:r>
            <w:r>
              <w:rPr>
                <w:rFonts w:hint="eastAsia"/>
                <w:u w:val="none"/>
              </w:rPr>
              <w:sym w:font="Wingdings" w:char="00FE"/>
            </w:r>
            <w:r>
              <w:rPr>
                <w:rFonts w:hint="eastAsia" w:ascii="CIDFont+F5" w:hAnsi="CIDFont+F5" w:eastAsia="CIDFont+F5"/>
                <w:sz w:val="21"/>
                <w:lang w:val="en-US" w:eastAsia="zh-CN"/>
              </w:rPr>
              <w:t xml:space="preserve">是  </w:t>
            </w:r>
            <w:r>
              <w:rPr>
                <w:rFonts w:hint="eastAsia"/>
                <w:u w:val="none"/>
              </w:rPr>
              <w:sym w:font="Wingdings" w:char="00A8"/>
            </w:r>
            <w:r>
              <w:rPr>
                <w:rFonts w:hint="eastAsia" w:ascii="CIDFont+F5" w:hAnsi="CIDFont+F5" w:eastAsia="CIDFont+F5"/>
                <w:sz w:val="21"/>
                <w:lang w:val="en-US" w:eastAsia="zh-CN"/>
              </w:rPr>
              <w:t>否，说明</w:t>
            </w:r>
            <w:r>
              <w:rPr>
                <w:rFonts w:hint="eastAsia" w:ascii="CIDFont+F5" w:hAnsi="CIDFont+F5" w:eastAsia="CIDFont+F5"/>
                <w:sz w:val="21"/>
                <w:u w:val="single"/>
                <w:lang w:val="en-US" w:eastAsia="zh-CN"/>
              </w:rPr>
              <w:t xml:space="preserve">                    </w:t>
            </w:r>
            <w:r>
              <w:rPr>
                <w:rFonts w:hint="eastAsia" w:ascii="CIDFont+F5" w:hAnsi="CIDFont+F5" w:eastAsia="CIDFont+F5"/>
                <w:sz w:val="21"/>
                <w:lang w:val="en-US" w:eastAsia="zh-CN"/>
              </w:rPr>
              <w:t xml:space="preserve">  </w:t>
            </w:r>
          </w:p>
          <w:p>
            <w:pPr>
              <w:spacing w:beforeLines="0" w:afterLines="0"/>
              <w:jc w:val="left"/>
              <w:rPr>
                <w:rFonts w:hint="eastAsia" w:ascii="CIDFont+F5" w:hAnsi="CIDFont+F5" w:eastAsia="CIDFont+F5"/>
                <w:sz w:val="21"/>
                <w:lang w:val="en-US" w:eastAsia="zh-CN"/>
              </w:rPr>
            </w:pPr>
            <w:r>
              <w:rPr>
                <w:rFonts w:hint="eastAsia" w:ascii="CIDFont+F5" w:hAnsi="CIDFont+F5" w:eastAsia="CIDFont+F5"/>
                <w:sz w:val="21"/>
              </w:rPr>
              <w:t>2) 评估这些行动的有效性。</w:t>
            </w:r>
            <w:r>
              <w:rPr>
                <w:rFonts w:hint="eastAsia"/>
                <w:u w:val="none"/>
              </w:rPr>
              <w:sym w:font="Wingdings" w:char="00FE"/>
            </w:r>
            <w:r>
              <w:rPr>
                <w:rFonts w:hint="eastAsia" w:ascii="CIDFont+F5" w:hAnsi="CIDFont+F5" w:eastAsia="CIDFont+F5"/>
                <w:sz w:val="21"/>
                <w:lang w:val="en-US" w:eastAsia="zh-CN"/>
              </w:rPr>
              <w:t xml:space="preserve">是  </w:t>
            </w:r>
            <w:r>
              <w:rPr>
                <w:rFonts w:hint="eastAsia"/>
                <w:u w:val="none"/>
              </w:rPr>
              <w:sym w:font="Wingdings" w:char="00A8"/>
            </w:r>
            <w:r>
              <w:rPr>
                <w:rFonts w:hint="eastAsia" w:ascii="CIDFont+F5" w:hAnsi="CIDFont+F5" w:eastAsia="CIDFont+F5"/>
                <w:sz w:val="21"/>
                <w:lang w:val="en-US" w:eastAsia="zh-CN"/>
              </w:rPr>
              <w:t>否，说明</w:t>
            </w:r>
            <w:r>
              <w:rPr>
                <w:rFonts w:hint="eastAsia" w:ascii="CIDFont+F5" w:hAnsi="CIDFont+F5" w:eastAsia="CIDFont+F5"/>
                <w:sz w:val="21"/>
                <w:u w:val="single"/>
                <w:lang w:val="en-US" w:eastAsia="zh-CN"/>
              </w:rPr>
              <w:t xml:space="preserve">                    </w:t>
            </w:r>
            <w:r>
              <w:rPr>
                <w:rFonts w:hint="eastAsia" w:ascii="CIDFont+F5" w:hAnsi="CIDFont+F5" w:eastAsia="CIDFont+F5"/>
                <w:sz w:val="21"/>
                <w:lang w:val="en-US" w:eastAsia="zh-CN"/>
              </w:rPr>
              <w:t xml:space="preserve">   </w:t>
            </w:r>
          </w:p>
        </w:tc>
        <w:tc>
          <w:tcPr>
            <w:tcW w:w="1590" w:type="dxa"/>
            <w:gridSpan w:val="4"/>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44" w:type="dxa"/>
            <w:gridSpan w:val="3"/>
            <w:vMerge w:val="continue"/>
          </w:tcPr>
          <w:p/>
        </w:tc>
        <w:tc>
          <w:tcPr>
            <w:tcW w:w="952" w:type="dxa"/>
            <w:gridSpan w:val="2"/>
            <w:vAlign w:val="top"/>
          </w:tcPr>
          <w:p>
            <w:pPr>
              <w:rPr>
                <w:rFonts w:ascii="Times New Roman" w:hAnsi="Times New Roman" w:eastAsia="宋体" w:cs="Times New Roman"/>
                <w:kern w:val="2"/>
                <w:sz w:val="21"/>
                <w:lang w:val="en-US" w:eastAsia="zh-CN" w:bidi="ar-SA"/>
              </w:rPr>
            </w:pPr>
            <w:r>
              <w:rPr>
                <w:rFonts w:hint="eastAsia"/>
                <w:color w:val="000000"/>
                <w:szCs w:val="21"/>
              </w:rPr>
              <w:t>F6.1</w:t>
            </w:r>
            <w:r>
              <w:rPr>
                <w:rFonts w:hint="eastAsia"/>
                <w:color w:val="000000"/>
                <w:szCs w:val="21"/>
                <w:lang w:val="en-US" w:eastAsia="zh-CN"/>
              </w:rPr>
              <w:t>.3</w:t>
            </w:r>
          </w:p>
        </w:tc>
        <w:tc>
          <w:tcPr>
            <w:tcW w:w="761" w:type="dxa"/>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367" w:type="dxa"/>
          </w:tcPr>
          <w:p>
            <w:pPr>
              <w:spacing w:beforeLines="0" w:afterLines="0"/>
              <w:jc w:val="left"/>
              <w:rPr>
                <w:rFonts w:hint="eastAsia" w:ascii="CIDFont+F5" w:hAnsi="CIDFont+F5" w:eastAsia="CIDFont+F5"/>
                <w:sz w:val="21"/>
              </w:rPr>
            </w:pPr>
            <w:r>
              <w:rPr>
                <w:rFonts w:hint="eastAsia" w:ascii="CIDFont+F5" w:hAnsi="CIDFont+F5" w:eastAsia="CIDFont+F5"/>
                <w:sz w:val="21"/>
              </w:rPr>
              <w:t>该组织为应对风险和机遇而采取的行动与以下方面相称：</w:t>
            </w:r>
          </w:p>
          <w:p>
            <w:pPr>
              <w:spacing w:beforeLines="0" w:afterLines="0"/>
              <w:jc w:val="left"/>
              <w:rPr>
                <w:rFonts w:hint="eastAsia" w:ascii="CIDFont+F5" w:hAnsi="CIDFont+F5" w:eastAsia="CIDFont+F5"/>
                <w:sz w:val="21"/>
              </w:rPr>
            </w:pPr>
            <w:r>
              <w:rPr>
                <w:rFonts w:hint="eastAsia" w:ascii="CIDFont+F5" w:hAnsi="CIDFont+F5" w:eastAsia="CIDFont+F5"/>
                <w:sz w:val="21"/>
              </w:rPr>
              <w:t>a) 对食品安全要求的影响;</w:t>
            </w:r>
            <w:r>
              <w:rPr>
                <w:rFonts w:hint="eastAsia" w:ascii="CIDFont+F5" w:hAnsi="CIDFont+F5" w:eastAsia="CIDFont+F5"/>
                <w:sz w:val="21"/>
                <w:lang w:val="en-US" w:eastAsia="zh-CN"/>
              </w:rPr>
              <w:t xml:space="preserve">          </w:t>
            </w:r>
            <w:r>
              <w:rPr>
                <w:rFonts w:hint="eastAsia"/>
                <w:u w:val="none"/>
              </w:rPr>
              <w:sym w:font="Wingdings" w:char="00FE"/>
            </w:r>
            <w:r>
              <w:rPr>
                <w:rFonts w:hint="eastAsia" w:ascii="CIDFont+F5" w:hAnsi="CIDFont+F5" w:eastAsia="CIDFont+F5"/>
                <w:sz w:val="21"/>
                <w:lang w:val="en-US" w:eastAsia="zh-CN"/>
              </w:rPr>
              <w:t xml:space="preserve">是  </w:t>
            </w:r>
            <w:r>
              <w:rPr>
                <w:rFonts w:hint="eastAsia"/>
                <w:u w:val="none"/>
              </w:rPr>
              <w:sym w:font="Wingdings" w:char="00A8"/>
            </w:r>
            <w:r>
              <w:rPr>
                <w:rFonts w:hint="eastAsia" w:ascii="CIDFont+F5" w:hAnsi="CIDFont+F5" w:eastAsia="CIDFont+F5"/>
                <w:sz w:val="21"/>
                <w:lang w:val="en-US" w:eastAsia="zh-CN"/>
              </w:rPr>
              <w:t>否，说明</w:t>
            </w:r>
            <w:r>
              <w:rPr>
                <w:rFonts w:hint="eastAsia" w:ascii="CIDFont+F5" w:hAnsi="CIDFont+F5" w:eastAsia="CIDFont+F5"/>
                <w:sz w:val="21"/>
                <w:u w:val="single"/>
                <w:lang w:val="en-US" w:eastAsia="zh-CN"/>
              </w:rPr>
              <w:t xml:space="preserve">                    </w:t>
            </w:r>
            <w:r>
              <w:rPr>
                <w:rFonts w:hint="eastAsia" w:ascii="CIDFont+F5" w:hAnsi="CIDFont+F5" w:eastAsia="CIDFont+F5"/>
                <w:sz w:val="21"/>
                <w:lang w:val="en-US" w:eastAsia="zh-CN"/>
              </w:rPr>
              <w:t xml:space="preserve">  </w:t>
            </w:r>
          </w:p>
          <w:p>
            <w:pPr>
              <w:spacing w:beforeLines="0" w:afterLines="0"/>
              <w:jc w:val="left"/>
              <w:rPr>
                <w:rFonts w:hint="eastAsia" w:ascii="CIDFont+F5" w:hAnsi="CIDFont+F5" w:eastAsia="CIDFont+F5"/>
                <w:sz w:val="21"/>
              </w:rPr>
            </w:pPr>
            <w:r>
              <w:rPr>
                <w:rFonts w:hint="eastAsia" w:ascii="CIDFont+F5" w:hAnsi="CIDFont+F5" w:eastAsia="CIDFont+F5"/>
                <w:sz w:val="21"/>
              </w:rPr>
              <w:t>b) 为顾客提供一致的食品产品与服务;</w:t>
            </w:r>
            <w:r>
              <w:rPr>
                <w:rFonts w:hint="eastAsia"/>
                <w:u w:val="none"/>
              </w:rPr>
              <w:sym w:font="Wingdings" w:char="00FE"/>
            </w:r>
            <w:r>
              <w:rPr>
                <w:rFonts w:hint="eastAsia" w:ascii="CIDFont+F5" w:hAnsi="CIDFont+F5" w:eastAsia="CIDFont+F5"/>
                <w:sz w:val="21"/>
                <w:lang w:val="en-US" w:eastAsia="zh-CN"/>
              </w:rPr>
              <w:t xml:space="preserve">是  </w:t>
            </w:r>
            <w:r>
              <w:rPr>
                <w:rFonts w:hint="eastAsia"/>
                <w:u w:val="none"/>
              </w:rPr>
              <w:sym w:font="Wingdings" w:char="00A8"/>
            </w:r>
            <w:r>
              <w:rPr>
                <w:rFonts w:hint="eastAsia" w:ascii="CIDFont+F5" w:hAnsi="CIDFont+F5" w:eastAsia="CIDFont+F5"/>
                <w:sz w:val="21"/>
                <w:lang w:val="en-US" w:eastAsia="zh-CN"/>
              </w:rPr>
              <w:t>否，说明</w:t>
            </w:r>
            <w:r>
              <w:rPr>
                <w:rFonts w:hint="eastAsia" w:ascii="CIDFont+F5" w:hAnsi="CIDFont+F5" w:eastAsia="CIDFont+F5"/>
                <w:sz w:val="21"/>
                <w:u w:val="single"/>
                <w:lang w:val="en-US" w:eastAsia="zh-CN"/>
              </w:rPr>
              <w:t xml:space="preserve">                    </w:t>
            </w:r>
            <w:r>
              <w:rPr>
                <w:rFonts w:hint="eastAsia" w:ascii="CIDFont+F5" w:hAnsi="CIDFont+F5" w:eastAsia="CIDFont+F5"/>
                <w:sz w:val="21"/>
                <w:lang w:val="en-US" w:eastAsia="zh-CN"/>
              </w:rPr>
              <w:t xml:space="preserve">  </w:t>
            </w:r>
          </w:p>
          <w:p>
            <w:pPr>
              <w:spacing w:beforeLines="0" w:afterLines="0"/>
              <w:jc w:val="left"/>
            </w:pPr>
            <w:r>
              <w:rPr>
                <w:rFonts w:hint="eastAsia" w:ascii="CIDFont+F5" w:hAnsi="CIDFont+F5" w:eastAsia="CIDFont+F5"/>
                <w:sz w:val="21"/>
              </w:rPr>
              <w:t>c) 食品链中相关方的要求。</w:t>
            </w:r>
            <w:r>
              <w:rPr>
                <w:rFonts w:hint="eastAsia" w:ascii="CIDFont+F5" w:hAnsi="CIDFont+F5" w:eastAsia="CIDFont+F5"/>
                <w:sz w:val="21"/>
                <w:lang w:val="en-US" w:eastAsia="zh-CN"/>
              </w:rPr>
              <w:t xml:space="preserve">         </w:t>
            </w:r>
            <w:r>
              <w:rPr>
                <w:rFonts w:hint="eastAsia"/>
                <w:u w:val="none"/>
              </w:rPr>
              <w:sym w:font="Wingdings" w:char="00FE"/>
            </w:r>
            <w:r>
              <w:rPr>
                <w:rFonts w:hint="eastAsia" w:ascii="CIDFont+F5" w:hAnsi="CIDFont+F5" w:eastAsia="CIDFont+F5"/>
                <w:sz w:val="21"/>
                <w:lang w:val="en-US" w:eastAsia="zh-CN"/>
              </w:rPr>
              <w:t xml:space="preserve">是  </w:t>
            </w:r>
            <w:r>
              <w:rPr>
                <w:rFonts w:hint="eastAsia"/>
                <w:u w:val="none"/>
              </w:rPr>
              <w:sym w:font="Wingdings" w:char="00A8"/>
            </w:r>
            <w:r>
              <w:rPr>
                <w:rFonts w:hint="eastAsia" w:ascii="CIDFont+F5" w:hAnsi="CIDFont+F5" w:eastAsia="CIDFont+F5"/>
                <w:sz w:val="21"/>
                <w:lang w:val="en-US" w:eastAsia="zh-CN"/>
              </w:rPr>
              <w:t>否，说明</w:t>
            </w:r>
            <w:r>
              <w:rPr>
                <w:rFonts w:hint="eastAsia" w:ascii="CIDFont+F5" w:hAnsi="CIDFont+F5" w:eastAsia="CIDFont+F5"/>
                <w:sz w:val="21"/>
                <w:u w:val="single"/>
                <w:lang w:val="en-US" w:eastAsia="zh-CN"/>
              </w:rPr>
              <w:t xml:space="preserve">                    </w:t>
            </w:r>
            <w:r>
              <w:rPr>
                <w:rFonts w:hint="eastAsia" w:ascii="CIDFont+F5" w:hAnsi="CIDFont+F5" w:eastAsia="CIDFont+F5"/>
                <w:sz w:val="21"/>
                <w:lang w:val="en-US" w:eastAsia="zh-CN"/>
              </w:rPr>
              <w:t xml:space="preserve">  </w:t>
            </w:r>
          </w:p>
        </w:tc>
        <w:tc>
          <w:tcPr>
            <w:tcW w:w="1590" w:type="dxa"/>
            <w:gridSpan w:val="4"/>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3"/>
            <w:vMerge w:val="restart"/>
          </w:tcPr>
          <w:p>
            <w:r>
              <w:rPr>
                <w:rFonts w:hint="eastAsia"/>
                <w:color w:val="000000"/>
                <w:szCs w:val="21"/>
              </w:rPr>
              <w:t>食品安全管理体系目标及其实现的策划</w:t>
            </w:r>
          </w:p>
        </w:tc>
        <w:tc>
          <w:tcPr>
            <w:tcW w:w="952" w:type="dxa"/>
            <w:gridSpan w:val="2"/>
            <w:vMerge w:val="restart"/>
          </w:tcPr>
          <w:p>
            <w:pPr>
              <w:rPr>
                <w:rFonts w:hint="eastAsia"/>
              </w:rPr>
            </w:pPr>
            <w:r>
              <w:rPr>
                <w:rFonts w:hint="eastAsia"/>
              </w:rPr>
              <w:t>F6.2</w:t>
            </w:r>
          </w:p>
          <w:p>
            <w:pPr>
              <w:pStyle w:val="2"/>
              <w:rPr>
                <w:rFonts w:hint="default" w:eastAsia="宋体"/>
                <w:lang w:val="en-US" w:eastAsia="zh-CN"/>
              </w:rPr>
            </w:pPr>
            <w:r>
              <w:rPr>
                <w:rFonts w:hint="eastAsia"/>
                <w:color w:val="000000"/>
                <w:szCs w:val="21"/>
                <w:lang w:val="en-US" w:eastAsia="zh-CN"/>
              </w:rPr>
              <w:t>H5.2</w:t>
            </w:r>
          </w:p>
        </w:tc>
        <w:tc>
          <w:tcPr>
            <w:tcW w:w="761" w:type="dxa"/>
          </w:tcPr>
          <w:p>
            <w:r>
              <w:rPr>
                <w:rFonts w:hint="eastAsia"/>
              </w:rPr>
              <w:t>文件名称</w:t>
            </w:r>
          </w:p>
        </w:tc>
        <w:tc>
          <w:tcPr>
            <w:tcW w:w="9367" w:type="dxa"/>
          </w:tcPr>
          <w:p>
            <w:r>
              <w:rPr>
                <w:rFonts w:hint="eastAsia"/>
              </w:rPr>
              <w:t>如：手册第6.2条款、《</w:t>
            </w:r>
            <w:r>
              <w:rPr>
                <w:rFonts w:hint="eastAsia"/>
                <w:color w:val="000000"/>
                <w:szCs w:val="21"/>
                <w:lang w:val="en-US" w:eastAsia="zh-CN"/>
              </w:rPr>
              <w:t>食品安全</w:t>
            </w:r>
            <w:r>
              <w:rPr>
                <w:rFonts w:hint="eastAsia"/>
                <w:color w:val="000000"/>
                <w:szCs w:val="21"/>
              </w:rPr>
              <w:t>目标</w:t>
            </w:r>
            <w:r>
              <w:rPr>
                <w:rFonts w:hint="eastAsia"/>
              </w:rPr>
              <w:t>》、《分解目标》</w:t>
            </w:r>
          </w:p>
        </w:tc>
        <w:tc>
          <w:tcPr>
            <w:tcW w:w="1590" w:type="dxa"/>
            <w:gridSpan w:val="4"/>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gridSpan w:val="3"/>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1178"/>
              <w:gridCol w:w="2661"/>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tcPr>
                <w:p>
                  <w:pPr>
                    <w:rPr>
                      <w:rFonts w:ascii="宋体" w:hAnsi="宋体"/>
                      <w:szCs w:val="24"/>
                    </w:rPr>
                  </w:pPr>
                  <w:r>
                    <w:rPr>
                      <w:rFonts w:hint="eastAsia"/>
                    </w:rPr>
                    <w:t>食品安全</w:t>
                  </w:r>
                  <w:r>
                    <w:rPr>
                      <w:rFonts w:hint="eastAsia" w:ascii="宋体" w:hAnsi="宋体"/>
                      <w:szCs w:val="24"/>
                    </w:rPr>
                    <w:t>目标</w:t>
                  </w:r>
                </w:p>
              </w:tc>
              <w:tc>
                <w:tcPr>
                  <w:tcW w:w="1178" w:type="dxa"/>
                  <w:shd w:val="clear" w:color="auto" w:fill="auto"/>
                </w:tcPr>
                <w:p>
                  <w:pPr>
                    <w:rPr>
                      <w:rFonts w:ascii="宋体" w:hAnsi="宋体"/>
                      <w:szCs w:val="24"/>
                    </w:rPr>
                  </w:pPr>
                  <w:r>
                    <w:rPr>
                      <w:rFonts w:hint="eastAsia" w:ascii="宋体" w:hAnsi="宋体"/>
                      <w:szCs w:val="24"/>
                    </w:rPr>
                    <w:t>考核频次</w:t>
                  </w:r>
                </w:p>
              </w:tc>
              <w:tc>
                <w:tcPr>
                  <w:tcW w:w="2661" w:type="dxa"/>
                  <w:shd w:val="clear" w:color="auto" w:fill="auto"/>
                </w:tcPr>
                <w:p>
                  <w:pPr>
                    <w:rPr>
                      <w:rFonts w:ascii="宋体" w:hAnsi="宋体"/>
                      <w:szCs w:val="24"/>
                    </w:rPr>
                  </w:pPr>
                  <w:r>
                    <w:rPr>
                      <w:rFonts w:hint="eastAsia"/>
                      <w:color w:val="000000"/>
                      <w:szCs w:val="18"/>
                    </w:rPr>
                    <w:t>计算方法</w:t>
                  </w:r>
                </w:p>
              </w:tc>
              <w:tc>
                <w:tcPr>
                  <w:tcW w:w="2193" w:type="dxa"/>
                  <w:shd w:val="clear" w:color="auto" w:fill="auto"/>
                </w:tcPr>
                <w:p>
                  <w:pPr>
                    <w:rPr>
                      <w:rFonts w:hint="eastAsia" w:ascii="宋体" w:hAnsi="宋体" w:eastAsia="宋体"/>
                      <w:szCs w:val="24"/>
                      <w:lang w:eastAsia="zh-CN"/>
                    </w:rPr>
                  </w:pPr>
                  <w:r>
                    <w:rPr>
                      <w:rFonts w:hint="eastAsia" w:ascii="宋体" w:hAnsi="宋体"/>
                      <w:szCs w:val="24"/>
                    </w:rPr>
                    <w:t>目标实际完成</w:t>
                  </w:r>
                  <w:r>
                    <w:rPr>
                      <w:rFonts w:hint="eastAsia" w:ascii="宋体" w:hAnsi="宋体"/>
                      <w:szCs w:val="24"/>
                      <w:lang w:eastAsia="zh-CN"/>
                    </w:rPr>
                    <w:t>（</w:t>
                  </w:r>
                  <w:r>
                    <w:rPr>
                      <w:rFonts w:hint="eastAsia" w:ascii="宋体" w:hAnsi="宋体"/>
                      <w:lang w:val="en-US" w:eastAsia="zh-CN"/>
                    </w:rPr>
                    <w:t>2020.10-2021.09</w:t>
                  </w:r>
                  <w:r>
                    <w:rPr>
                      <w:rFonts w:hint="eastAsia" w:ascii="宋体" w:hAnsi="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ascii="宋体" w:hAnsi="宋体" w:cs="宋体"/>
                      <w:bCs/>
                      <w:szCs w:val="21"/>
                    </w:rPr>
                    <w:t>食品安全事故为零</w:t>
                  </w:r>
                </w:p>
              </w:tc>
              <w:tc>
                <w:tcPr>
                  <w:tcW w:w="1178"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GB" w:eastAsia="zh-CN" w:bidi="ar-SA"/>
                    </w:rPr>
                  </w:pPr>
                  <w:r>
                    <w:rPr>
                      <w:rFonts w:hint="eastAsia"/>
                      <w:color w:val="000000"/>
                      <w:szCs w:val="21"/>
                    </w:rPr>
                    <w:t>每年</w:t>
                  </w:r>
                </w:p>
              </w:tc>
              <w:tc>
                <w:tcPr>
                  <w:tcW w:w="2661"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GB" w:eastAsia="zh-CN" w:bidi="ar-SA"/>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2193"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GB" w:eastAsia="zh-CN" w:bidi="ar-SA"/>
                    </w:rPr>
                  </w:pPr>
                  <w:r>
                    <w:rPr>
                      <w:rFonts w:hint="eastAsia"/>
                      <w:color w:val="000000"/>
                      <w:szCs w:val="21"/>
                    </w:rPr>
                    <w:t>未</w:t>
                  </w:r>
                  <w:r>
                    <w:rPr>
                      <w:color w:val="000000"/>
                      <w:szCs w:val="21"/>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CCP 的偏离次数每年不超过 3 次</w:t>
                  </w:r>
                </w:p>
              </w:tc>
              <w:tc>
                <w:tcPr>
                  <w:tcW w:w="1178"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rPr>
                    <w:t>每年</w:t>
                  </w:r>
                </w:p>
              </w:tc>
              <w:tc>
                <w:tcPr>
                  <w:tcW w:w="2661"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2193"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rPr>
                    <w:t>未</w:t>
                  </w:r>
                  <w:r>
                    <w:rPr>
                      <w:color w:val="000000"/>
                      <w:szCs w:val="21"/>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食品接触的人、原料、设备 100%安全</w:t>
                  </w:r>
                </w:p>
              </w:tc>
              <w:tc>
                <w:tcPr>
                  <w:tcW w:w="117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每</w:t>
                  </w:r>
                  <w:r>
                    <w:rPr>
                      <w:rFonts w:hint="eastAsia"/>
                      <w:color w:val="000000"/>
                      <w:szCs w:val="21"/>
                      <w:lang w:val="en-US" w:eastAsia="zh-CN"/>
                    </w:rPr>
                    <w:t>季度</w:t>
                  </w:r>
                </w:p>
              </w:tc>
              <w:tc>
                <w:tcPr>
                  <w:tcW w:w="2661"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highlight w:val="none"/>
                      <w:lang w:val="en-US" w:eastAsia="zh-CN"/>
                    </w:rPr>
                    <w:t>采购原料100%索证、100%从合格供方购入</w:t>
                  </w:r>
                </w:p>
              </w:tc>
              <w:tc>
                <w:tcPr>
                  <w:tcW w:w="2193"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rPr>
                    <w:t>100</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p>
              </w:tc>
              <w:tc>
                <w:tcPr>
                  <w:tcW w:w="1178"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p>
              </w:tc>
              <w:tc>
                <w:tcPr>
                  <w:tcW w:w="2661"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p>
              </w:tc>
              <w:tc>
                <w:tcPr>
                  <w:tcW w:w="2193"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tcPr>
                <w:p/>
              </w:tc>
              <w:tc>
                <w:tcPr>
                  <w:tcW w:w="1178" w:type="dxa"/>
                  <w:shd w:val="clear" w:color="auto" w:fill="auto"/>
                  <w:vAlign w:val="center"/>
                </w:tcPr>
                <w:p>
                  <w:pPr>
                    <w:rPr>
                      <w:rFonts w:ascii="宋体" w:hAnsi="宋体"/>
                      <w:szCs w:val="24"/>
                    </w:rPr>
                  </w:pPr>
                </w:p>
              </w:tc>
              <w:tc>
                <w:tcPr>
                  <w:tcW w:w="2661" w:type="dxa"/>
                  <w:shd w:val="clear" w:color="auto" w:fill="auto"/>
                  <w:vAlign w:val="center"/>
                </w:tcPr>
                <w:p>
                  <w:pPr>
                    <w:rPr>
                      <w:rFonts w:ascii="宋体" w:hAnsi="宋体"/>
                      <w:szCs w:val="24"/>
                    </w:rPr>
                  </w:pPr>
                </w:p>
              </w:tc>
              <w:tc>
                <w:tcPr>
                  <w:tcW w:w="2193" w:type="dxa"/>
                  <w:shd w:val="clear" w:color="auto" w:fill="auto"/>
                  <w:vAlign w:val="center"/>
                </w:tcPr>
                <w:p>
                  <w:pPr>
                    <w:jc w:val="center"/>
                    <w:rPr>
                      <w:rFonts w:ascii="宋体" w:hAnsi="宋体"/>
                    </w:rPr>
                  </w:pPr>
                </w:p>
              </w:tc>
            </w:tr>
          </w:tbl>
          <w:p>
            <w:pPr>
              <w:rPr>
                <w:rFonts w:hint="eastAsia" w:eastAsia="宋体"/>
                <w:lang w:val="en-US" w:eastAsia="zh-CN"/>
              </w:rPr>
            </w:pPr>
            <w:r>
              <w:rPr>
                <w:rFonts w:hint="eastAsia"/>
              </w:rPr>
              <w:sym w:font="Wingdings" w:char="00FE"/>
            </w:r>
            <w:r>
              <w:rPr>
                <w:rFonts w:hint="eastAsia"/>
              </w:rPr>
              <w:t>目标已实现</w:t>
            </w:r>
            <w:r>
              <w:rPr>
                <w:rFonts w:hint="eastAsia"/>
                <w:lang w:val="en-US" w:eastAsia="zh-CN"/>
              </w:rPr>
              <w:t>,</w:t>
            </w:r>
          </w:p>
          <w:p>
            <w:r>
              <w:rPr>
                <w:rFonts w:hint="eastAsia"/>
              </w:rPr>
              <w:sym w:font="Wingdings" w:char="00A8"/>
            </w:r>
            <w:r>
              <w:rPr>
                <w:rFonts w:hint="eastAsia"/>
              </w:rPr>
              <w:t>目标没有实现的，组织在内部及时进行原因分析并采取了改进措施。</w:t>
            </w:r>
          </w:p>
        </w:tc>
        <w:tc>
          <w:tcPr>
            <w:tcW w:w="1590"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3"/>
            <w:vMerge w:val="restart"/>
          </w:tcPr>
          <w:p>
            <w:pPr>
              <w:rPr>
                <w:color w:val="000000"/>
                <w:szCs w:val="21"/>
              </w:rPr>
            </w:pPr>
            <w:r>
              <w:rPr>
                <w:rFonts w:hint="eastAsia"/>
                <w:color w:val="000000"/>
                <w:szCs w:val="21"/>
              </w:rPr>
              <w:t>变更的策划</w:t>
            </w:r>
          </w:p>
          <w:p/>
        </w:tc>
        <w:tc>
          <w:tcPr>
            <w:tcW w:w="952" w:type="dxa"/>
            <w:gridSpan w:val="2"/>
            <w:vMerge w:val="restart"/>
          </w:tcPr>
          <w:p>
            <w:r>
              <w:rPr>
                <w:rFonts w:hint="eastAsia"/>
                <w:color w:val="000000"/>
                <w:szCs w:val="21"/>
              </w:rPr>
              <w:t>F6.3</w:t>
            </w:r>
          </w:p>
        </w:tc>
        <w:tc>
          <w:tcPr>
            <w:tcW w:w="761" w:type="dxa"/>
          </w:tcPr>
          <w:p>
            <w:r>
              <w:rPr>
                <w:rFonts w:hint="eastAsia"/>
              </w:rPr>
              <w:t>文件名称</w:t>
            </w:r>
          </w:p>
        </w:tc>
        <w:tc>
          <w:tcPr>
            <w:tcW w:w="9367" w:type="dxa"/>
          </w:tcPr>
          <w:p>
            <w:r>
              <w:rPr>
                <w:rFonts w:hint="eastAsia"/>
              </w:rPr>
              <w:t>如：</w:t>
            </w:r>
            <w:r>
              <w:rPr/>
              <w:sym w:font="Wingdings" w:char="00FE"/>
            </w:r>
            <w:r>
              <w:rPr>
                <w:rFonts w:hint="eastAsia"/>
              </w:rPr>
              <w:t>手册第6.3条款</w:t>
            </w:r>
          </w:p>
        </w:tc>
        <w:tc>
          <w:tcPr>
            <w:tcW w:w="1590" w:type="dxa"/>
            <w:gridSpan w:val="4"/>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2044" w:type="dxa"/>
            <w:gridSpan w:val="3"/>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w:t>
            </w:r>
            <w:r>
              <w:rPr>
                <w:rFonts w:hint="eastAsia"/>
              </w:rPr>
              <w:sym w:font="Wingdings 2" w:char="0052"/>
            </w:r>
            <w:r>
              <w:rPr>
                <w:rFonts w:hint="eastAsia"/>
              </w:rPr>
              <w:t xml:space="preserve">关键人员 □生产工艺/服务流程 </w:t>
            </w:r>
          </w:p>
          <w:p>
            <w:pPr>
              <w:spacing w:before="40" w:after="40"/>
              <w:rPr>
                <w:rFonts w:hint="eastAsia" w:eastAsia="宋体"/>
                <w:lang w:eastAsia="zh-CN"/>
              </w:rPr>
            </w:pPr>
            <w:r>
              <w:rPr>
                <w:rFonts w:hint="eastAsia"/>
              </w:rPr>
              <w:t xml:space="preserve">□主要设备设施 □主要检测设备 </w:t>
            </w:r>
            <w:r>
              <w:rPr>
                <w:rFonts w:hint="eastAsia"/>
                <w:lang w:eastAsia="zh-CN"/>
              </w:rPr>
              <w:t>□</w:t>
            </w:r>
            <w:r>
              <w:rPr>
                <w:rFonts w:hint="eastAsia"/>
              </w:rPr>
              <w:t>其他</w:t>
            </w:r>
            <w:r>
              <w:rPr>
                <w:rFonts w:hint="eastAsia"/>
                <w:lang w:eastAsia="zh-CN"/>
              </w:rPr>
              <w:t>（</w:t>
            </w:r>
            <w:r>
              <w:rPr>
                <w:rFonts w:hint="eastAsia"/>
                <w:lang w:val="en-US" w:eastAsia="zh-CN"/>
              </w:rPr>
              <w:t>近一年以来没有发生变更</w:t>
            </w:r>
            <w:r>
              <w:rPr>
                <w:rFonts w:hint="eastAsia"/>
                <w:lang w:eastAsia="zh-CN"/>
              </w:rPr>
              <w:t>）</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3166"/>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Pr>
                <w:p>
                  <w:r>
                    <w:rPr>
                      <w:rFonts w:hint="eastAsia"/>
                    </w:rPr>
                    <w:t>体系变更的内容说明</w:t>
                  </w:r>
                </w:p>
              </w:tc>
              <w:tc>
                <w:tcPr>
                  <w:tcW w:w="3166"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Pr>
                <w:p>
                  <w:r>
                    <w:rPr>
                      <w:rFonts w:hint="eastAsia"/>
                    </w:rPr>
                    <w:t>评价内容</w:t>
                  </w:r>
                </w:p>
              </w:tc>
              <w:tc>
                <w:tcPr>
                  <w:tcW w:w="3166"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Pr>
                <w:p>
                  <w:r>
                    <w:rPr>
                      <w:rFonts w:hint="eastAsia"/>
                    </w:rPr>
                    <w:t>变更目的</w:t>
                  </w:r>
                </w:p>
              </w:tc>
              <w:tc>
                <w:tcPr>
                  <w:tcW w:w="3166" w:type="dxa"/>
                </w:tcPr>
                <w:p>
                  <w:pPr>
                    <w:rPr>
                      <w:rFonts w:hint="default" w:eastAsia="宋体"/>
                      <w:lang w:val="en-US" w:eastAsia="zh-CN"/>
                    </w:rPr>
                  </w:pPr>
                  <w:r>
                    <w:rPr>
                      <w:rFonts w:hint="eastAsia"/>
                      <w:lang w:val="en-US" w:eastAsia="zh-CN"/>
                    </w:rPr>
                    <w:t>综合部负责人调整</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Pr>
                <w:p>
                  <w:r>
                    <w:rPr>
                      <w:rFonts w:hint="eastAsia"/>
                    </w:rPr>
                    <w:t>其潜在后果</w:t>
                  </w:r>
                </w:p>
              </w:tc>
              <w:tc>
                <w:tcPr>
                  <w:tcW w:w="3166" w:type="dxa"/>
                </w:tcPr>
                <w:p>
                  <w:pPr>
                    <w:rPr>
                      <w:rFonts w:hint="eastAsia"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Pr>
                <w:p>
                  <w:r>
                    <w:rPr>
                      <w:rFonts w:hint="eastAsia"/>
                    </w:rPr>
                    <w:t>食品安全管理体系的完整性</w:t>
                  </w:r>
                </w:p>
              </w:tc>
              <w:tc>
                <w:tcPr>
                  <w:tcW w:w="3166" w:type="dxa"/>
                </w:tcPr>
                <w:p>
                  <w:pPr>
                    <w:rPr>
                      <w:rFonts w:hint="default" w:eastAsia="宋体"/>
                      <w:lang w:val="en-US" w:eastAsia="zh-CN"/>
                    </w:rPr>
                  </w:pPr>
                  <w:r>
                    <w:rPr>
                      <w:rFonts w:hint="eastAsia"/>
                      <w:lang w:val="en-US" w:eastAsia="zh-CN"/>
                    </w:rPr>
                    <w:t>不影响体系完整性</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Pr>
                <w:p>
                  <w:r>
                    <w:rPr>
                      <w:rFonts w:hint="eastAsia"/>
                    </w:rPr>
                    <w:t>资源的可获得性</w:t>
                  </w:r>
                </w:p>
              </w:tc>
              <w:tc>
                <w:tcPr>
                  <w:tcW w:w="3166"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Pr>
                <w:p>
                  <w:r>
                    <w:rPr>
                      <w:rFonts w:hint="eastAsia"/>
                    </w:rPr>
                    <w:t>职责和权限的分配或再分配</w:t>
                  </w:r>
                </w:p>
              </w:tc>
              <w:tc>
                <w:tcPr>
                  <w:tcW w:w="3166" w:type="dxa"/>
                </w:tcPr>
                <w:p>
                  <w:pPr>
                    <w:rPr>
                      <w:rFonts w:hint="default" w:eastAsia="宋体"/>
                      <w:lang w:val="en-US" w:eastAsia="zh-CN"/>
                    </w:rPr>
                  </w:pPr>
                  <w:r>
                    <w:rPr>
                      <w:rFonts w:hint="eastAsia"/>
                      <w:lang w:val="en-US" w:eastAsia="zh-CN"/>
                    </w:rPr>
                    <w:t>综合部部门职责权限未发生变化</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bl>
          <w:p/>
        </w:tc>
        <w:tc>
          <w:tcPr>
            <w:tcW w:w="1590"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3"/>
            <w:vMerge w:val="restart"/>
          </w:tcPr>
          <w:p>
            <w:r>
              <w:rPr>
                <w:rFonts w:hint="eastAsia"/>
              </w:rPr>
              <w:t>资源（总则）</w:t>
            </w:r>
          </w:p>
        </w:tc>
        <w:tc>
          <w:tcPr>
            <w:tcW w:w="952" w:type="dxa"/>
            <w:gridSpan w:val="2"/>
            <w:vMerge w:val="restart"/>
          </w:tcPr>
          <w:p>
            <w:pPr>
              <w:rPr>
                <w:rFonts w:hint="default" w:eastAsia="宋体"/>
                <w:lang w:val="en-US" w:eastAsia="zh-CN"/>
              </w:rPr>
            </w:pPr>
            <w:r>
              <w:rPr>
                <w:rFonts w:hint="eastAsia"/>
                <w:color w:val="000000"/>
                <w:szCs w:val="21"/>
              </w:rPr>
              <w:t>F7.1</w:t>
            </w:r>
            <w:r>
              <w:rPr>
                <w:rFonts w:hint="eastAsia"/>
                <w:color w:val="000000"/>
                <w:szCs w:val="21"/>
                <w:lang w:val="en-US" w:eastAsia="zh-CN"/>
              </w:rPr>
              <w:t>.1</w:t>
            </w:r>
          </w:p>
        </w:tc>
        <w:tc>
          <w:tcPr>
            <w:tcW w:w="761" w:type="dxa"/>
          </w:tcPr>
          <w:p>
            <w:r>
              <w:rPr>
                <w:rFonts w:hint="eastAsia"/>
              </w:rPr>
              <w:t>文件名称</w:t>
            </w:r>
          </w:p>
        </w:tc>
        <w:tc>
          <w:tcPr>
            <w:tcW w:w="9367" w:type="dxa"/>
          </w:tcPr>
          <w:p>
            <w:r>
              <w:rPr>
                <w:rFonts w:hint="eastAsia"/>
              </w:rPr>
              <w:t>如：</w:t>
            </w:r>
            <w:r>
              <w:rPr/>
              <w:sym w:font="Wingdings" w:char="00FE"/>
            </w:r>
            <w:r>
              <w:rPr>
                <w:rFonts w:hint="eastAsia"/>
              </w:rPr>
              <w:t>手册第7.1条款</w:t>
            </w:r>
          </w:p>
        </w:tc>
        <w:tc>
          <w:tcPr>
            <w:tcW w:w="1590" w:type="dxa"/>
            <w:gridSpan w:val="4"/>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gridSpan w:val="3"/>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和最高管理层确定并提供所需的资源，以建立、实施、保持和持续改进食品管理体系。 </w:t>
            </w:r>
          </w:p>
          <w:p>
            <w:pPr>
              <w:numPr>
                <w:ilvl w:val="0"/>
                <w:numId w:val="4"/>
              </w:numPr>
              <w:rPr>
                <w:color w:val="000000"/>
                <w:szCs w:val="21"/>
              </w:rPr>
            </w:pPr>
            <w:r>
              <w:rPr>
                <w:rFonts w:hint="eastAsia"/>
                <w:color w:val="000000"/>
                <w:szCs w:val="21"/>
              </w:rPr>
              <w:t>现有内部资源的能力；</w:t>
            </w:r>
          </w:p>
          <w:p>
            <w:r>
              <w:rPr>
                <w:rFonts w:hint="eastAsia"/>
                <w:highlight w:val="none"/>
              </w:rPr>
              <w:t>建筑面积</w:t>
            </w:r>
            <w:r>
              <w:rPr>
                <w:rFonts w:hint="eastAsia"/>
                <w:highlight w:val="none"/>
                <w:u w:val="single"/>
              </w:rPr>
              <w:t xml:space="preserve"> </w:t>
            </w:r>
            <w:r>
              <w:rPr>
                <w:rFonts w:hint="eastAsia"/>
                <w:highlight w:val="none"/>
                <w:u w:val="single"/>
                <w:lang w:val="en-US" w:eastAsia="zh-CN"/>
              </w:rPr>
              <w:t>600</w:t>
            </w:r>
            <w:r>
              <w:rPr>
                <w:rFonts w:hint="eastAsia"/>
                <w:highlight w:val="none"/>
                <w:u w:val="single"/>
              </w:rPr>
              <w:t xml:space="preserve">  </w:t>
            </w:r>
            <w:r>
              <w:rPr>
                <w:rFonts w:hint="eastAsia"/>
                <w:highlight w:val="none"/>
              </w:rPr>
              <w:t>平方米</w:t>
            </w:r>
            <w:r>
              <w:rPr>
                <w:rFonts w:hint="eastAsia"/>
              </w:rPr>
              <w:t>；</w:t>
            </w:r>
            <w:r>
              <w:rPr>
                <w:rFonts w:hint="eastAsia"/>
                <w:lang w:val="en-US" w:eastAsia="zh-CN"/>
              </w:rPr>
              <w:t>加工</w:t>
            </w:r>
            <w:r>
              <w:rPr>
                <w:rFonts w:hint="eastAsia"/>
              </w:rPr>
              <w:t>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w:t>
            </w:r>
            <w:r>
              <w:rPr>
                <w:rFonts w:hint="eastAsia"/>
                <w:lang w:eastAsia="zh-CN"/>
              </w:rPr>
              <w:t>（</w:t>
            </w:r>
            <w:r>
              <w:rPr>
                <w:rFonts w:hint="eastAsia"/>
                <w:lang w:val="en-US" w:eastAsia="zh-CN"/>
              </w:rPr>
              <w:t>红案、白案</w:t>
            </w:r>
            <w:r>
              <w:rPr>
                <w:rFonts w:hint="eastAsia"/>
                <w:lang w:eastAsia="zh-CN"/>
              </w:rPr>
              <w:t>）</w:t>
            </w:r>
            <w:r>
              <w:rPr>
                <w:rFonts w:hint="eastAsia"/>
              </w:rPr>
              <w:t>；库房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
            <w:pPr>
              <w:rPr>
                <w:u w:val="single"/>
              </w:rPr>
            </w:pPr>
            <w:r>
              <w:rPr>
                <w:rFonts w:hint="eastAsia"/>
              </w:rPr>
              <w:t>主要生产设备有：</w:t>
            </w:r>
            <w:r>
              <w:rPr>
                <w:rFonts w:hint="eastAsia"/>
                <w:u w:val="single"/>
              </w:rPr>
              <w:t xml:space="preserve">   </w:t>
            </w:r>
            <w:r>
              <w:rPr>
                <w:rFonts w:hint="eastAsia"/>
                <w:u w:val="single"/>
                <w:lang w:val="en-US" w:eastAsia="zh-CN"/>
              </w:rPr>
              <w:t>灶具、蒸箱、红外餐具消毒柜、留样柜</w:t>
            </w:r>
            <w:r>
              <w:rPr>
                <w:rFonts w:hint="eastAsia"/>
                <w:u w:val="single"/>
              </w:rPr>
              <w:t xml:space="preserve"> （列举2~4种）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rFonts w:hint="eastAsia"/>
                <w:color w:val="000000"/>
                <w:szCs w:val="21"/>
                <w:u w:val="single"/>
                <w:lang w:val="en-US" w:eastAsia="zh-CN"/>
              </w:rPr>
            </w:pPr>
            <w:r>
              <w:rPr>
                <w:rFonts w:hint="eastAsia"/>
                <w:color w:val="000000"/>
                <w:szCs w:val="21"/>
                <w:u w:val="single"/>
                <w:lang w:val="en-US" w:eastAsia="zh-CN"/>
              </w:rPr>
              <w:t>经沟通了解，近一年以来无重大资源投入</w:t>
            </w:r>
          </w:p>
          <w:p>
            <w:pPr>
              <w:rPr>
                <w:rFonts w:hint="default"/>
                <w:color w:val="000000"/>
                <w:szCs w:val="21"/>
                <w:lang w:val="en-US" w:eastAsia="zh-CN"/>
              </w:rPr>
            </w:pPr>
          </w:p>
          <w:p>
            <w:pPr>
              <w:rPr>
                <w:color w:val="000000"/>
                <w:szCs w:val="21"/>
              </w:rPr>
            </w:pPr>
            <w:r>
              <w:rPr>
                <w:rFonts w:hint="eastAsia"/>
                <w:color w:val="000000"/>
                <w:szCs w:val="21"/>
              </w:rPr>
              <w:t>还存在哪些局限和不足：</w:t>
            </w:r>
            <w:r>
              <w:rPr>
                <w:rFonts w:hint="eastAsia"/>
                <w:u w:val="single"/>
              </w:rPr>
              <w:t xml:space="preserve">                                  </w:t>
            </w:r>
          </w:p>
          <w:p>
            <w:pPr>
              <w:rPr>
                <w:color w:val="000000"/>
                <w:szCs w:val="21"/>
              </w:rPr>
            </w:pPr>
          </w:p>
          <w:p>
            <w:pPr>
              <w:numPr>
                <w:ilvl w:val="0"/>
                <w:numId w:val="4"/>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lang w:val="en-US" w:eastAsia="zh-CN"/>
              </w:rPr>
              <w:t>虫害消杀、厨余垃圾清运、油烟机清洁（由甲方统一管理）</w:t>
            </w:r>
            <w:r>
              <w:rPr>
                <w:rFonts w:hint="eastAsia"/>
                <w:u w:val="single"/>
              </w:rPr>
              <w:t xml:space="preserve">         </w:t>
            </w:r>
            <w:r>
              <w:rPr>
                <w:rFonts w:hint="eastAsia"/>
              </w:rPr>
              <w:t xml:space="preserve">  </w:t>
            </w:r>
          </w:p>
          <w:p>
            <w:pPr>
              <w:numPr>
                <w:ilvl w:val="0"/>
                <w:numId w:val="4"/>
              </w:numPr>
            </w:pPr>
            <w:r>
              <w:rPr>
                <w:rFonts w:hint="eastAsia"/>
              </w:rPr>
              <w:t xml:space="preserve">         </w:t>
            </w:r>
          </w:p>
        </w:tc>
        <w:tc>
          <w:tcPr>
            <w:tcW w:w="1590"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4" w:type="dxa"/>
            <w:gridSpan w:val="3"/>
            <w:vMerge w:val="restart"/>
          </w:tcPr>
          <w:p>
            <w:r>
              <w:rPr>
                <w:rFonts w:hint="eastAsia"/>
              </w:rPr>
              <w:t xml:space="preserve">沟通  </w:t>
            </w:r>
          </w:p>
        </w:tc>
        <w:tc>
          <w:tcPr>
            <w:tcW w:w="952" w:type="dxa"/>
            <w:gridSpan w:val="2"/>
            <w:vMerge w:val="restart"/>
          </w:tcPr>
          <w:p>
            <w:r>
              <w:rPr>
                <w:rFonts w:hint="eastAsia"/>
              </w:rPr>
              <w:t xml:space="preserve">F7.4  </w:t>
            </w:r>
          </w:p>
        </w:tc>
        <w:tc>
          <w:tcPr>
            <w:tcW w:w="761" w:type="dxa"/>
          </w:tcPr>
          <w:p>
            <w:r>
              <w:rPr>
                <w:rFonts w:hint="eastAsia"/>
              </w:rPr>
              <w:t>文件名称</w:t>
            </w:r>
          </w:p>
        </w:tc>
        <w:tc>
          <w:tcPr>
            <w:tcW w:w="9367" w:type="dxa"/>
          </w:tcPr>
          <w:p>
            <w:r>
              <w:rPr>
                <w:rFonts w:hint="eastAsia"/>
              </w:rPr>
              <w:t>如：</w:t>
            </w:r>
            <w:r>
              <w:rPr/>
              <w:sym w:font="Wingdings" w:char="00FE"/>
            </w:r>
            <w:r>
              <w:rPr>
                <w:rFonts w:hint="eastAsia"/>
              </w:rPr>
              <w:t>《沟通控制程序》</w:t>
            </w:r>
          </w:p>
        </w:tc>
        <w:tc>
          <w:tcPr>
            <w:tcW w:w="1590" w:type="dxa"/>
            <w:gridSpan w:val="4"/>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4" w:type="dxa"/>
            <w:gridSpan w:val="3"/>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组织考虑了合规义务，确保食品安全信息与食品安全管理体系形成的信息一致且真实可信。一般由综合部负责。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A8"/>
            </w:r>
            <w:r>
              <w:rPr>
                <w:rFonts w:hint="eastAsia"/>
                <w:color w:val="000000"/>
                <w:szCs w:val="21"/>
              </w:rPr>
              <w:t>消防大队 ☑顾客 ☑供方 ☑外包方 ☑网站</w:t>
            </w:r>
          </w:p>
          <w:p/>
          <w:p>
            <w:r>
              <w:rPr>
                <w:rFonts w:hint="eastAsia"/>
              </w:rPr>
              <w:t>内部沟通的控制方式：</w:t>
            </w:r>
            <w:r>
              <w:rPr>
                <w:rFonts w:hint="eastAsia"/>
                <w:color w:val="000000"/>
                <w:szCs w:val="21"/>
              </w:rPr>
              <w:t>☑会议 ☑表单传递 ☑微信 ☑QQ □展板 □标语</w:t>
            </w:r>
          </w:p>
        </w:tc>
        <w:tc>
          <w:tcPr>
            <w:tcW w:w="1590"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52" w:type="dxa"/>
            <w:gridSpan w:val="4"/>
            <w:vMerge w:val="restart"/>
          </w:tcPr>
          <w:p>
            <w:r>
              <w:rPr>
                <w:rFonts w:hint="eastAsia"/>
              </w:rPr>
              <w:t>监视、测量、分析和评价</w:t>
            </w:r>
          </w:p>
          <w:p/>
        </w:tc>
        <w:tc>
          <w:tcPr>
            <w:tcW w:w="944" w:type="dxa"/>
            <w:vMerge w:val="restart"/>
          </w:tcPr>
          <w:p>
            <w:pPr>
              <w:rPr>
                <w:rFonts w:hint="eastAsia"/>
              </w:rPr>
            </w:pPr>
            <w:r>
              <w:rPr>
                <w:rFonts w:hint="eastAsia"/>
              </w:rPr>
              <w:t>F9.1.1</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管理手册9.1.1章</w:t>
            </w:r>
          </w:p>
        </w:tc>
        <w:tc>
          <w:tcPr>
            <w:tcW w:w="1590" w:type="dxa"/>
            <w:gridSpan w:val="4"/>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6" w:hRule="atLeast"/>
        </w:trPr>
        <w:tc>
          <w:tcPr>
            <w:tcW w:w="2052" w:type="dxa"/>
            <w:gridSpan w:val="4"/>
            <w:vMerge w:val="continue"/>
          </w:tcPr>
          <w:p/>
        </w:tc>
        <w:tc>
          <w:tcPr>
            <w:tcW w:w="944" w:type="dxa"/>
            <w:vMerge w:val="continue"/>
          </w:tcPr>
          <w:p/>
        </w:tc>
        <w:tc>
          <w:tcPr>
            <w:tcW w:w="761" w:type="dxa"/>
          </w:tcPr>
          <w:p>
            <w:r>
              <w:rPr>
                <w:rFonts w:hint="eastAsia"/>
              </w:rPr>
              <w:t>运行证据</w:t>
            </w:r>
          </w:p>
        </w:tc>
        <w:tc>
          <w:tcPr>
            <w:tcW w:w="9367" w:type="dxa"/>
          </w:tcPr>
          <w:p>
            <w:r>
              <w:rPr>
                <w:rFonts w:hint="eastAsia"/>
              </w:rPr>
              <w:t>组织对监视和测量的环境绩效</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评价其环境绩效所依据的准则和适当的参数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水质监测</w:t>
                  </w:r>
                </w:p>
              </w:tc>
              <w:tc>
                <w:tcPr>
                  <w:tcW w:w="2149" w:type="dxa"/>
                </w:tcPr>
                <w:p>
                  <w:pPr>
                    <w:rPr>
                      <w:rFonts w:hint="default" w:eastAsia="宋体"/>
                      <w:lang w:val="en-US" w:eastAsia="zh-CN"/>
                    </w:rPr>
                  </w:pPr>
                  <w:r>
                    <w:rPr>
                      <w:rFonts w:hint="eastAsia"/>
                      <w:lang w:val="en-US" w:eastAsia="zh-CN"/>
                    </w:rPr>
                    <w:t>委托第三方检测</w:t>
                  </w:r>
                </w:p>
              </w:tc>
              <w:tc>
                <w:tcPr>
                  <w:tcW w:w="198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w:t>
                  </w:r>
                  <w:r>
                    <w:rPr>
                      <w:rFonts w:hint="eastAsia"/>
                    </w:rPr>
                    <w:t>其他</w:t>
                  </w:r>
                </w:p>
              </w:tc>
              <w:tc>
                <w:tcPr>
                  <w:tcW w:w="1887" w:type="dxa"/>
                </w:tcPr>
                <w:p>
                  <w:pPr>
                    <w:rPr>
                      <w:rFonts w:hint="default" w:eastAsia="宋体"/>
                      <w:lang w:val="en-US" w:eastAsia="zh-CN"/>
                    </w:rPr>
                  </w:pPr>
                  <w:r>
                    <w:rPr>
                      <w:rFonts w:hint="eastAsia"/>
                      <w:lang w:val="en-US" w:eastAsia="zh-CN"/>
                    </w:rPr>
                    <w:t>GB 5749-2006</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eastAsia="宋体"/>
                      <w:lang w:val="en-US" w:eastAsia="zh-CN"/>
                    </w:rPr>
                  </w:pPr>
                  <w:r>
                    <w:rPr>
                      <w:rFonts w:hint="eastAsia"/>
                      <w:lang w:val="en-US" w:eastAsia="zh-CN"/>
                    </w:rPr>
                    <w:t>餐具</w:t>
                  </w:r>
                </w:p>
              </w:tc>
              <w:tc>
                <w:tcPr>
                  <w:tcW w:w="2149" w:type="dxa"/>
                </w:tcPr>
                <w:p>
                  <w:pPr>
                    <w:rPr>
                      <w:rFonts w:hint="eastAsia"/>
                      <w:lang w:val="en-US" w:eastAsia="zh-CN"/>
                    </w:rPr>
                  </w:pPr>
                  <w:r>
                    <w:rPr>
                      <w:rFonts w:hint="eastAsia"/>
                      <w:lang w:val="en-US" w:eastAsia="zh-CN"/>
                    </w:rPr>
                    <w:t>委托第三方检测</w:t>
                  </w:r>
                </w:p>
              </w:tc>
              <w:tc>
                <w:tcPr>
                  <w:tcW w:w="1986" w:type="dxa"/>
                </w:tcPr>
                <w:p>
                  <w:pPr>
                    <w:widowControl/>
                    <w:spacing w:before="40"/>
                    <w:jc w:val="left"/>
                    <w:rPr>
                      <w:rFonts w:hint="eastAsia"/>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w:t>
                  </w:r>
                  <w:r>
                    <w:rPr>
                      <w:rFonts w:hint="eastAsia"/>
                    </w:rPr>
                    <w:t>其他</w:t>
                  </w:r>
                </w:p>
              </w:tc>
              <w:tc>
                <w:tcPr>
                  <w:tcW w:w="1887" w:type="dxa"/>
                </w:tcPr>
                <w:p>
                  <w:pPr>
                    <w:rPr>
                      <w:rFonts w:hint="eastAsia"/>
                    </w:rPr>
                  </w:pPr>
                  <w:r>
                    <w:rPr>
                      <w:rFonts w:hint="eastAsia"/>
                      <w:lang w:val="en-US" w:eastAsia="zh-CN"/>
                    </w:rPr>
                    <w:t>GB14934-2016</w:t>
                  </w:r>
                </w:p>
              </w:tc>
              <w:tc>
                <w:tcPr>
                  <w:tcW w:w="2034" w:type="dxa"/>
                </w:tcPr>
                <w:p>
                  <w:pPr>
                    <w:widowControl/>
                    <w:spacing w:before="40"/>
                    <w:jc w:val="left"/>
                    <w:rPr>
                      <w:rFonts w:hint="eastAsia"/>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eastAsia"/>
                      <w:lang w:val="en-US" w:eastAsia="zh-CN"/>
                    </w:rPr>
                  </w:pPr>
                  <w:r>
                    <w:rPr>
                      <w:rFonts w:hint="eastAsia"/>
                      <w:lang w:val="en-US" w:eastAsia="zh-CN"/>
                    </w:rPr>
                    <w:t>餐食</w:t>
                  </w:r>
                </w:p>
              </w:tc>
              <w:tc>
                <w:tcPr>
                  <w:tcW w:w="2149" w:type="dxa"/>
                </w:tcPr>
                <w:p>
                  <w:pPr>
                    <w:rPr>
                      <w:rFonts w:hint="eastAsia"/>
                      <w:lang w:val="en-US" w:eastAsia="zh-CN"/>
                    </w:rPr>
                  </w:pPr>
                  <w:r>
                    <w:rPr>
                      <w:rFonts w:hint="eastAsia"/>
                      <w:lang w:val="en-US" w:eastAsia="zh-CN"/>
                    </w:rPr>
                    <w:t>委托第三方检测</w:t>
                  </w:r>
                </w:p>
              </w:tc>
              <w:tc>
                <w:tcPr>
                  <w:tcW w:w="1986" w:type="dxa"/>
                </w:tcPr>
                <w:p>
                  <w:pPr>
                    <w:widowControl/>
                    <w:spacing w:before="40"/>
                    <w:jc w:val="left"/>
                    <w:rPr>
                      <w:rFonts w:hint="eastAsia"/>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w:t>
                  </w:r>
                  <w:r>
                    <w:rPr>
                      <w:rFonts w:hint="eastAsia"/>
                    </w:rPr>
                    <w:t>其他</w:t>
                  </w:r>
                </w:p>
              </w:tc>
              <w:tc>
                <w:tcPr>
                  <w:tcW w:w="1887" w:type="dxa"/>
                </w:tcPr>
                <w:p>
                  <w:pPr>
                    <w:rPr>
                      <w:rFonts w:hint="default" w:eastAsia="宋体"/>
                      <w:lang w:val="en-US" w:eastAsia="zh-CN"/>
                    </w:rPr>
                  </w:pPr>
                  <w:r>
                    <w:rPr>
                      <w:rFonts w:hint="eastAsia"/>
                      <w:lang w:val="en-US" w:eastAsia="zh-CN"/>
                    </w:rPr>
                    <w:t>DBS32/003-2014</w:t>
                  </w:r>
                </w:p>
              </w:tc>
              <w:tc>
                <w:tcPr>
                  <w:tcW w:w="2034" w:type="dxa"/>
                </w:tcPr>
                <w:p>
                  <w:pPr>
                    <w:widowControl/>
                    <w:spacing w:before="40"/>
                    <w:jc w:val="left"/>
                    <w:rPr>
                      <w:rFonts w:hint="eastAsia"/>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过程</w:t>
                  </w:r>
                </w:p>
              </w:tc>
              <w:tc>
                <w:tcPr>
                  <w:tcW w:w="2149" w:type="dxa"/>
                </w:tcPr>
                <w:p>
                  <w:r>
                    <w:rPr>
                      <w:rFonts w:hint="eastAsia"/>
                    </w:rPr>
                    <w:t>现场巡视</w:t>
                  </w:r>
                </w:p>
                <w:p>
                  <w:r>
                    <w:rPr>
                      <w:rFonts w:hint="eastAsia"/>
                    </w:rPr>
                    <w:t>抽查记录</w:t>
                  </w:r>
                </w:p>
                <w:p>
                  <w:r>
                    <w:rPr>
                      <w:rFonts w:hint="eastAsia"/>
                    </w:rPr>
                    <w:t>对食品安全目标进行统计</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pPr>
                    <w:rPr>
                      <w:rFonts w:hint="default" w:eastAsia="宋体"/>
                      <w:lang w:val="en-US" w:eastAsia="zh-CN"/>
                    </w:rPr>
                  </w:pPr>
                  <w:r>
                    <w:rPr>
                      <w:rFonts w:hint="eastAsia"/>
                      <w:lang w:val="en-US" w:eastAsia="zh-CN"/>
                    </w:rPr>
                    <w:t>操作规程</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w:t>
                  </w:r>
                </w:p>
              </w:tc>
              <w:tc>
                <w:tcPr>
                  <w:tcW w:w="2149" w:type="dxa"/>
                </w:tcPr>
                <w:p>
                  <w:r>
                    <w:rPr>
                      <w:rFonts w:hint="eastAsia"/>
                    </w:rPr>
                    <w:t>内部审核；对内审不符合项进行分析</w:t>
                  </w:r>
                </w:p>
              </w:tc>
              <w:tc>
                <w:tcPr>
                  <w:tcW w:w="1986" w:type="dxa"/>
                </w:tcPr>
                <w:p>
                  <w:r>
                    <w:rPr>
                      <w:rFonts w:hint="eastAsia"/>
                      <w:color w:val="000000"/>
                      <w:szCs w:val="21"/>
                    </w:rPr>
                    <w:t>☑</w:t>
                  </w:r>
                  <w:r>
                    <w:rPr>
                      <w:rFonts w:hint="eastAsia"/>
                    </w:rPr>
                    <w:t>按年度内审计划</w:t>
                  </w:r>
                </w:p>
                <w:p>
                  <w:r>
                    <w:rPr>
                      <w:rFonts w:hint="eastAsia"/>
                      <w:color w:val="000000"/>
                      <w:szCs w:val="21"/>
                      <w:lang w:eastAsia="zh-CN"/>
                    </w:rPr>
                    <w:t>☑</w:t>
                  </w:r>
                  <w:r>
                    <w:rPr>
                      <w:rFonts w:hint="eastAsia"/>
                    </w:rPr>
                    <w:t>每年一次</w:t>
                  </w:r>
                </w:p>
                <w:p>
                  <w:r>
                    <w:rPr>
                      <w:rFonts w:hint="eastAsia"/>
                      <w:color w:val="000000"/>
                      <w:szCs w:val="21"/>
                      <w:lang w:eastAsia="zh-CN"/>
                    </w:rPr>
                    <w:t>☑</w:t>
                  </w:r>
                  <w:r>
                    <w:rPr>
                      <w:rFonts w:hint="eastAsia"/>
                      <w:color w:val="000000"/>
                      <w:szCs w:val="21"/>
                    </w:rPr>
                    <w:t>特殊情况增加</w:t>
                  </w:r>
                </w:p>
              </w:tc>
              <w:tc>
                <w:tcPr>
                  <w:tcW w:w="1887" w:type="dxa"/>
                </w:tcPr>
                <w:p>
                  <w:pPr>
                    <w:rPr>
                      <w:rFonts w:hint="eastAsia"/>
                      <w:lang w:val="en-US" w:eastAsia="zh-CN"/>
                    </w:rPr>
                  </w:pPr>
                  <w:r>
                    <w:rPr>
                      <w:rFonts w:hint="eastAsia"/>
                      <w:lang w:val="en-US" w:eastAsia="zh-CN"/>
                    </w:rPr>
                    <w:t>ISO22000:2018</w:t>
                  </w:r>
                </w:p>
                <w:p>
                  <w:pPr>
                    <w:rPr>
                      <w:rFonts w:hint="default"/>
                      <w:lang w:val="en-US" w:eastAsia="zh-CN"/>
                    </w:rPr>
                  </w:pPr>
                  <w:r>
                    <w:rPr>
                      <w:rFonts w:hint="eastAsia"/>
                      <w:lang w:val="en-US" w:eastAsia="zh-CN"/>
                    </w:rPr>
                    <w:t>GB/T27341-2009</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管理评审，对EMS存在的需要问题进行分析</w:t>
                  </w:r>
                </w:p>
              </w:tc>
              <w:tc>
                <w:tcPr>
                  <w:tcW w:w="1986" w:type="dxa"/>
                </w:tcPr>
                <w:p>
                  <w:r>
                    <w:rPr>
                      <w:rFonts w:hint="eastAsia"/>
                      <w:color w:val="000000"/>
                      <w:szCs w:val="21"/>
                      <w:lang w:eastAsia="zh-CN"/>
                    </w:rPr>
                    <w:t>☑</w:t>
                  </w:r>
                  <w:r>
                    <w:rPr>
                      <w:rFonts w:hint="eastAsia"/>
                    </w:rPr>
                    <w:t>每年一次</w:t>
                  </w:r>
                </w:p>
                <w:p>
                  <w:r>
                    <w:rPr>
                      <w:rFonts w:hint="eastAsia"/>
                      <w:color w:val="000000"/>
                      <w:szCs w:val="21"/>
                      <w:lang w:eastAsia="zh-CN"/>
                    </w:rPr>
                    <w:t>☑</w:t>
                  </w:r>
                  <w:r>
                    <w:rPr>
                      <w:rFonts w:hint="eastAsia"/>
                      <w:color w:val="000000"/>
                      <w:szCs w:val="21"/>
                    </w:rPr>
                    <w:t>特殊情况增加</w:t>
                  </w:r>
                </w:p>
              </w:tc>
              <w:tc>
                <w:tcPr>
                  <w:tcW w:w="1887" w:type="dxa"/>
                </w:tcPr>
                <w:p>
                  <w:pPr>
                    <w:rPr>
                      <w:rFonts w:hint="eastAsia"/>
                      <w:lang w:val="en-US" w:eastAsia="zh-CN"/>
                    </w:rPr>
                  </w:pPr>
                  <w:r>
                    <w:rPr>
                      <w:rFonts w:hint="eastAsia"/>
                      <w:lang w:val="en-US" w:eastAsia="zh-CN"/>
                    </w:rPr>
                    <w:t>ISO22000:2018</w:t>
                  </w:r>
                </w:p>
                <w:p>
                  <w:r>
                    <w:rPr>
                      <w:rFonts w:hint="eastAsia"/>
                      <w:lang w:val="en-US" w:eastAsia="zh-CN"/>
                    </w:rPr>
                    <w:t>GB/T27341-2009</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反馈处理，对问题进行统计</w:t>
                  </w:r>
                </w:p>
              </w:tc>
              <w:tc>
                <w:tcPr>
                  <w:tcW w:w="1986" w:type="dxa"/>
                </w:tcPr>
                <w:p>
                  <w:r>
                    <w:rPr>
                      <w:rFonts w:hint="eastAsia"/>
                      <w:color w:val="000000"/>
                      <w:szCs w:val="21"/>
                      <w:lang w:eastAsia="zh-CN"/>
                    </w:rPr>
                    <w:t>□</w:t>
                  </w:r>
                  <w:r>
                    <w:rPr>
                      <w:rFonts w:hint="eastAsia"/>
                    </w:rPr>
                    <w:t>每年一次</w:t>
                  </w:r>
                </w:p>
                <w:p>
                  <w:pPr>
                    <w:rPr>
                      <w:rFonts w:hint="default" w:eastAsia="宋体"/>
                      <w:lang w:val="en-US" w:eastAsia="zh-CN"/>
                    </w:rPr>
                  </w:pPr>
                  <w:r>
                    <w:rPr>
                      <w:rFonts w:hint="eastAsia"/>
                      <w:color w:val="000000"/>
                      <w:szCs w:val="21"/>
                      <w:lang w:eastAsia="zh-CN"/>
                    </w:rPr>
                    <w:t>☑</w:t>
                  </w:r>
                  <w:r>
                    <w:rPr>
                      <w:rFonts w:hint="eastAsia"/>
                      <w:color w:val="000000"/>
                      <w:szCs w:val="21"/>
                      <w:lang w:val="en-US" w:eastAsia="zh-CN"/>
                    </w:rPr>
                    <w:t>随时</w:t>
                  </w:r>
                </w:p>
              </w:tc>
              <w:tc>
                <w:tcPr>
                  <w:tcW w:w="1887" w:type="dxa"/>
                </w:tcPr>
                <w:p>
                  <w:pPr>
                    <w:rPr>
                      <w:rFonts w:hint="default" w:eastAsia="宋体"/>
                      <w:lang w:val="en-US" w:eastAsia="zh-CN"/>
                    </w:rPr>
                  </w:pPr>
                  <w:r>
                    <w:rPr>
                      <w:rFonts w:hint="eastAsia"/>
                      <w:lang w:val="en-US" w:eastAsia="zh-CN"/>
                    </w:rPr>
                    <w:t>顾客满意度调查表</w:t>
                  </w:r>
                </w:p>
              </w:tc>
              <w:tc>
                <w:tcPr>
                  <w:tcW w:w="2034" w:type="dxa"/>
                </w:tcPr>
                <w:p>
                  <w:pPr>
                    <w:widowControl/>
                    <w:spacing w:before="40"/>
                    <w:jc w:val="left"/>
                    <w:rPr>
                      <w:rFonts w:hint="default" w:eastAsia="宋体"/>
                      <w:color w:val="000000"/>
                      <w:szCs w:val="21"/>
                      <w:lang w:val="en-US" w:eastAsia="zh-CN"/>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lang w:eastAsia="zh-CN"/>
                    </w:rPr>
                    <w:t>□</w:t>
                  </w:r>
                  <w:r>
                    <w:rPr>
                      <w:rFonts w:hint="eastAsia"/>
                      <w:color w:val="000000"/>
                      <w:szCs w:val="21"/>
                    </w:rPr>
                    <w:t>每年</w:t>
                  </w:r>
                  <w:r>
                    <w:rPr>
                      <w:rFonts w:hint="eastAsia"/>
                      <w:color w:val="000000"/>
                      <w:szCs w:val="21"/>
                      <w:lang w:val="en-US" w:eastAsia="zh-CN"/>
                    </w:rPr>
                    <w:t xml:space="preserve">  </w:t>
                  </w:r>
                  <w:r>
                    <w:rPr>
                      <w:rFonts w:hint="eastAsia"/>
                      <w:color w:val="000000"/>
                      <w:szCs w:val="21"/>
                      <w:lang w:eastAsia="zh-CN"/>
                    </w:rPr>
                    <w:t>☑</w:t>
                  </w:r>
                  <w:r>
                    <w:rPr>
                      <w:rFonts w:hint="eastAsia"/>
                      <w:color w:val="000000"/>
                      <w:szCs w:val="21"/>
                      <w:lang w:val="en-US" w:eastAsia="zh-CN"/>
                    </w:rPr>
                    <w:t>随时</w:t>
                  </w:r>
                </w:p>
              </w:tc>
            </w:tr>
          </w:tbl>
          <w:p/>
        </w:tc>
        <w:tc>
          <w:tcPr>
            <w:tcW w:w="1590"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52" w:type="dxa"/>
            <w:gridSpan w:val="4"/>
            <w:vMerge w:val="restart"/>
            <w:noWrap w:val="0"/>
            <w:vAlign w:val="top"/>
          </w:tcPr>
          <w:p>
            <w:pPr>
              <w:rPr>
                <w:highlight w:val="none"/>
              </w:rPr>
            </w:pPr>
            <w:r>
              <w:rPr>
                <w:rFonts w:hint="eastAsia"/>
                <w:highlight w:val="none"/>
              </w:rPr>
              <w:t>内部审核</w:t>
            </w:r>
          </w:p>
        </w:tc>
        <w:tc>
          <w:tcPr>
            <w:tcW w:w="944" w:type="dxa"/>
            <w:vMerge w:val="restart"/>
            <w:noWrap w:val="0"/>
            <w:vAlign w:val="top"/>
          </w:tcPr>
          <w:p>
            <w:pPr>
              <w:rPr>
                <w:highlight w:val="none"/>
              </w:rPr>
            </w:pPr>
            <w:r>
              <w:rPr>
                <w:rFonts w:hint="eastAsia"/>
                <w:highlight w:val="none"/>
              </w:rPr>
              <w:t>F9.2</w:t>
            </w:r>
          </w:p>
          <w:p>
            <w:pPr>
              <w:rPr>
                <w:highlight w:val="none"/>
              </w:rPr>
            </w:pPr>
            <w:r>
              <w:rPr>
                <w:rFonts w:hint="eastAsia"/>
                <w:highlight w:val="none"/>
              </w:rPr>
              <w:t>H</w:t>
            </w:r>
            <w:r>
              <w:rPr>
                <w:highlight w:val="none"/>
              </w:rPr>
              <w:t>5.4</w:t>
            </w:r>
          </w:p>
        </w:tc>
        <w:tc>
          <w:tcPr>
            <w:tcW w:w="761" w:type="dxa"/>
            <w:noWrap w:val="0"/>
            <w:vAlign w:val="top"/>
          </w:tcPr>
          <w:p>
            <w:pPr>
              <w:rPr>
                <w:highlight w:val="none"/>
              </w:rPr>
            </w:pPr>
            <w:r>
              <w:rPr>
                <w:rFonts w:hint="eastAsia"/>
                <w:highlight w:val="none"/>
              </w:rPr>
              <w:t>文件名称</w:t>
            </w:r>
          </w:p>
        </w:tc>
        <w:tc>
          <w:tcPr>
            <w:tcW w:w="9367" w:type="dxa"/>
            <w:noWrap w:val="0"/>
            <w:vAlign w:val="top"/>
          </w:tcPr>
          <w:p>
            <w:pPr>
              <w:keepNext w:val="0"/>
              <w:keepLines w:val="0"/>
              <w:widowControl/>
              <w:suppressLineNumbers w:val="0"/>
              <w:jc w:val="left"/>
              <w:rPr>
                <w:highlight w:val="none"/>
              </w:rPr>
            </w:pPr>
            <w:r>
              <w:rPr>
                <w:rFonts w:hint="eastAsia" w:ascii="Calibri" w:hAnsi="Calibri"/>
                <w:highlight w:val="none"/>
              </w:rPr>
              <w:t>☑</w:t>
            </w:r>
            <w:r>
              <w:rPr>
                <w:rFonts w:hint="eastAsia"/>
                <w:highlight w:val="none"/>
              </w:rPr>
              <w:t>《</w:t>
            </w:r>
            <w:r>
              <w:rPr>
                <w:rFonts w:hint="eastAsia" w:ascii="宋体" w:hAnsi="宋体" w:eastAsia="宋体" w:cs="宋体"/>
                <w:color w:val="000000"/>
                <w:kern w:val="0"/>
                <w:sz w:val="20"/>
                <w:szCs w:val="20"/>
                <w:highlight w:val="none"/>
                <w:lang w:val="en-US" w:eastAsia="zh-CN" w:bidi="ar"/>
              </w:rPr>
              <w:t>内部审核控制程序</w:t>
            </w:r>
            <w:r>
              <w:rPr>
                <w:rFonts w:hint="eastAsia"/>
                <w:highlight w:val="none"/>
              </w:rPr>
              <w:t>》</w:t>
            </w:r>
          </w:p>
        </w:tc>
        <w:tc>
          <w:tcPr>
            <w:tcW w:w="1590" w:type="dxa"/>
            <w:gridSpan w:val="4"/>
            <w:vMerge w:val="restart"/>
            <w:noWrap w:val="0"/>
            <w:vAlign w:val="top"/>
          </w:tcPr>
          <w:p>
            <w:pPr>
              <w:rPr>
                <w:rFonts w:hint="eastAsia" w:eastAsia="宋体"/>
                <w:highlight w:val="none"/>
                <w:lang w:val="en-US" w:eastAsia="zh-CN"/>
              </w:rPr>
            </w:pPr>
            <w:r>
              <w:rPr>
                <w:highlight w:val="none"/>
              </w:rPr>
              <w:sym w:font="Wingdings" w:char="00FE"/>
            </w:r>
            <w:r>
              <w:rPr>
                <w:rFonts w:hint="eastAsia"/>
                <w:highlight w:val="none"/>
                <w:lang w:val="en-US" w:eastAsia="zh-CN"/>
              </w:rPr>
              <w:t>符合</w:t>
            </w:r>
          </w:p>
          <w:p>
            <w:pPr>
              <w:rPr>
                <w:rFonts w:hint="eastAsia" w:ascii="Times New Roman" w:hAnsi="Times New Roman" w:eastAsia="宋体" w:cs="Times New Roman"/>
                <w:kern w:val="2"/>
                <w:sz w:val="21"/>
                <w:highlight w:val="yellow"/>
                <w:lang w:val="en-US" w:eastAsia="zh-CN" w:bidi="ar-SA"/>
              </w:rPr>
            </w:pPr>
            <w:r>
              <w:rPr>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052" w:type="dxa"/>
            <w:gridSpan w:val="4"/>
            <w:vMerge w:val="continue"/>
            <w:noWrap w:val="0"/>
            <w:vAlign w:val="top"/>
          </w:tcPr>
          <w:p>
            <w:pPr>
              <w:rPr>
                <w:highlight w:val="none"/>
              </w:rPr>
            </w:pPr>
          </w:p>
        </w:tc>
        <w:tc>
          <w:tcPr>
            <w:tcW w:w="944" w:type="dxa"/>
            <w:vMerge w:val="continue"/>
            <w:noWrap w:val="0"/>
            <w:vAlign w:val="top"/>
          </w:tcPr>
          <w:p>
            <w:pPr>
              <w:rPr>
                <w:highlight w:val="none"/>
              </w:rPr>
            </w:pPr>
          </w:p>
        </w:tc>
        <w:tc>
          <w:tcPr>
            <w:tcW w:w="761" w:type="dxa"/>
            <w:noWrap w:val="0"/>
            <w:vAlign w:val="top"/>
          </w:tcPr>
          <w:p>
            <w:pPr>
              <w:widowControl/>
              <w:spacing w:before="40"/>
              <w:jc w:val="left"/>
              <w:rPr>
                <w:color w:val="000000"/>
                <w:szCs w:val="18"/>
                <w:highlight w:val="none"/>
              </w:rPr>
            </w:pPr>
          </w:p>
          <w:p>
            <w:pPr>
              <w:rPr>
                <w:highlight w:val="none"/>
              </w:rPr>
            </w:pPr>
            <w:r>
              <w:rPr>
                <w:rFonts w:hint="eastAsia"/>
                <w:highlight w:val="none"/>
              </w:rPr>
              <w:t>运行证据</w:t>
            </w:r>
          </w:p>
        </w:tc>
        <w:tc>
          <w:tcPr>
            <w:tcW w:w="9367" w:type="dxa"/>
            <w:noWrap w:val="0"/>
            <w:vAlign w:val="top"/>
          </w:tcPr>
          <w:p>
            <w:pPr>
              <w:widowControl/>
              <w:spacing w:before="40"/>
              <w:jc w:val="left"/>
              <w:rPr>
                <w:color w:val="000000"/>
                <w:szCs w:val="18"/>
                <w:highlight w:val="none"/>
              </w:rPr>
            </w:pPr>
            <w:r>
              <w:rPr>
                <w:highlight w:val="none"/>
              </w:rPr>
              <w:sym w:font="Wingdings" w:char="00FE"/>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2</w:t>
            </w:r>
            <w:r>
              <w:rPr>
                <w:rFonts w:hint="eastAsia"/>
                <w:color w:val="000000"/>
                <w:szCs w:val="18"/>
                <w:highlight w:val="none"/>
                <w:u w:val="single"/>
                <w:lang w:val="en-US" w:eastAsia="zh-CN"/>
              </w:rPr>
              <w:t>021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31</w:t>
            </w:r>
            <w:r>
              <w:rPr>
                <w:rFonts w:hint="eastAsia"/>
                <w:color w:val="000000"/>
                <w:szCs w:val="18"/>
                <w:highlight w:val="none"/>
              </w:rPr>
              <w:t>日</w:t>
            </w:r>
            <w:r>
              <w:rPr>
                <w:rFonts w:hint="eastAsia"/>
                <w:color w:val="000000"/>
                <w:szCs w:val="18"/>
                <w:highlight w:val="none"/>
                <w:lang w:val="en-US" w:eastAsia="zh-CN"/>
              </w:rPr>
              <w:t>至</w:t>
            </w:r>
            <w:r>
              <w:rPr>
                <w:rFonts w:hint="eastAsia"/>
                <w:color w:val="000000"/>
                <w:szCs w:val="18"/>
                <w:highlight w:val="none"/>
                <w:u w:val="single"/>
                <w:lang w:val="en-US" w:eastAsia="zh-CN"/>
              </w:rPr>
              <w:t>8月1日</w:t>
            </w:r>
            <w:r>
              <w:rPr>
                <w:rFonts w:hint="eastAsia"/>
                <w:color w:val="000000"/>
                <w:szCs w:val="18"/>
                <w:highlight w:val="none"/>
                <w:lang w:val="en-US" w:eastAsia="zh-CN"/>
              </w:rPr>
              <w:t xml:space="preserve"> </w:t>
            </w:r>
            <w:r>
              <w:rPr>
                <w:rFonts w:hint="eastAsia"/>
                <w:color w:val="000000"/>
                <w:szCs w:val="18"/>
                <w:highlight w:val="none"/>
              </w:rPr>
              <w:t>实施了FSMS</w:t>
            </w:r>
            <w:r>
              <w:rPr>
                <w:rFonts w:hint="eastAsia"/>
                <w:color w:val="000000"/>
                <w:szCs w:val="18"/>
                <w:highlight w:val="none"/>
                <w:lang w:val="en-US" w:eastAsia="zh-CN"/>
              </w:rPr>
              <w:t>/HACCP体系</w:t>
            </w:r>
            <w:r>
              <w:rPr>
                <w:rFonts w:hint="eastAsia"/>
                <w:color w:val="000000"/>
                <w:szCs w:val="18"/>
                <w:highlight w:val="none"/>
              </w:rPr>
              <w:t>内部审核；</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6</w:t>
            </w:r>
            <w:r>
              <w:rPr>
                <w:rFonts w:hint="eastAsia"/>
                <w:color w:val="000000"/>
                <w:szCs w:val="18"/>
                <w:highlight w:val="none"/>
              </w:rPr>
              <w:t>名内审员</w:t>
            </w:r>
            <w:r>
              <w:rPr>
                <w:rFonts w:hint="eastAsia"/>
                <w:color w:val="000000"/>
                <w:szCs w:val="18"/>
                <w:highlight w:val="none"/>
                <w:lang w:eastAsia="zh-CN"/>
              </w:rPr>
              <w:t>，</w:t>
            </w:r>
            <w:r>
              <w:rPr>
                <w:rFonts w:hint="eastAsia"/>
                <w:color w:val="000000"/>
                <w:szCs w:val="18"/>
                <w:highlight w:val="none"/>
                <w:lang w:val="en-US" w:eastAsia="zh-CN"/>
              </w:rPr>
              <w:t>参加内审2名</w:t>
            </w:r>
            <w:r>
              <w:rPr>
                <w:rFonts w:hint="eastAsia"/>
                <w:color w:val="000000"/>
                <w:szCs w:val="18"/>
                <w:highlight w:val="none"/>
              </w:rPr>
              <w:t>；有</w:t>
            </w:r>
            <w:r>
              <w:rPr>
                <w:rFonts w:hint="eastAsia"/>
                <w:color w:val="000000"/>
                <w:szCs w:val="21"/>
                <w:highlight w:val="none"/>
              </w:rPr>
              <w:t>□</w:t>
            </w:r>
            <w:r>
              <w:rPr>
                <w:rFonts w:hint="eastAsia"/>
                <w:color w:val="000000"/>
                <w:szCs w:val="18"/>
                <w:highlight w:val="none"/>
              </w:rPr>
              <w:t xml:space="preserve">《内审员证书》 </w:t>
            </w:r>
            <w:r>
              <w:rPr>
                <w:rFonts w:hint="eastAsia"/>
                <w:color w:val="000000"/>
                <w:szCs w:val="21"/>
                <w:highlight w:val="none"/>
              </w:rPr>
              <w:sym w:font="Wingdings 2" w:char="0052"/>
            </w:r>
            <w:r>
              <w:rPr>
                <w:rFonts w:hint="eastAsia"/>
                <w:color w:val="000000"/>
                <w:szCs w:val="21"/>
                <w:highlight w:val="none"/>
              </w:rPr>
              <w:t>有内审员培训记录</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sym w:font="Wingdings 2" w:char="00A3"/>
            </w: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ascii="Calibri" w:hAnsi="Calibri"/>
                <w:highlight w:val="none"/>
              </w:rPr>
              <w:t>☑</w:t>
            </w:r>
            <w:r>
              <w:rPr>
                <w:rFonts w:hint="eastAsia"/>
                <w:color w:val="000000"/>
                <w:szCs w:val="18"/>
                <w:highlight w:val="none"/>
              </w:rPr>
              <w:t xml:space="preserve">与内审计划一致 </w:t>
            </w:r>
            <w:r>
              <w:rPr>
                <w:rFonts w:hint="eastAsia"/>
                <w:color w:val="000000"/>
                <w:szCs w:val="21"/>
                <w:highlight w:val="none"/>
              </w:rPr>
              <w:t>□与内审计划不一致缺少</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rPr>
              <w:t>管理层、</w:t>
            </w:r>
            <w:r>
              <w:rPr>
                <w:rFonts w:hint="eastAsia"/>
                <w:color w:val="000000"/>
                <w:szCs w:val="18"/>
                <w:highlight w:val="none"/>
                <w:u w:val="single"/>
                <w:lang w:val="en-US" w:eastAsia="zh-CN"/>
              </w:rPr>
              <w:t>餐饮服务部</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sym w:font="Wingdings 2" w:char="0052"/>
            </w: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《不符合项报告》</w:t>
            </w:r>
            <w:r>
              <w:rPr>
                <w:rFonts w:hint="eastAsia"/>
                <w:color w:val="000000"/>
                <w:szCs w:val="18"/>
                <w:highlight w:val="none"/>
                <w:u w:val="single"/>
              </w:rPr>
              <w:t xml:space="preserve"> </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份；</w:t>
            </w:r>
          </w:p>
          <w:p>
            <w:pPr>
              <w:widowControl/>
              <w:spacing w:before="40"/>
              <w:jc w:val="left"/>
              <w:rPr>
                <w:rFonts w:hint="eastAsia"/>
                <w:color w:val="000000"/>
                <w:szCs w:val="21"/>
                <w:highlight w:val="none"/>
                <w:u w:val="single"/>
                <w:lang w:val="en-US" w:eastAsia="zh-CN"/>
              </w:rPr>
            </w:pPr>
            <w:r>
              <w:rPr>
                <w:rFonts w:hint="eastAsia"/>
                <w:color w:val="000000"/>
                <w:szCs w:val="18"/>
                <w:highlight w:val="none"/>
              </w:rPr>
              <w:t>涉及的条款号或问题简述：</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现场审核时未能熟制过程（危害控制措施）监控记录，不符合 ISO 22000:2018 标准 8.5.4.5，HACCP 标准 7.6 条款要求 ；现场审核时未能按照计划提供对内审员进行再培训的证据，不符合 ISO 22000:2018 标准 7.2 能力要求，HACCP 标准 6.2 条款要求 </w:t>
            </w:r>
          </w:p>
          <w:p>
            <w:pPr>
              <w:widowControl/>
              <w:spacing w:before="40"/>
              <w:jc w:val="left"/>
              <w:rPr>
                <w:rFonts w:hint="eastAsia"/>
                <w:color w:val="000000"/>
                <w:szCs w:val="21"/>
                <w:highlight w:val="none"/>
                <w:u w:val="single"/>
                <w:lang w:val="en-US" w:eastAsia="zh-CN"/>
              </w:rPr>
            </w:pPr>
          </w:p>
          <w:p>
            <w:pPr>
              <w:widowControl/>
              <w:spacing w:before="40"/>
              <w:ind w:firstLine="420" w:firstLineChars="200"/>
              <w:jc w:val="left"/>
              <w:rPr>
                <w:highlight w:val="none"/>
              </w:rPr>
            </w:pPr>
            <w:r>
              <w:rPr>
                <w:rFonts w:hint="eastAsia" w:ascii="Calibri" w:hAnsi="Calibri"/>
                <w:highlight w:val="none"/>
              </w:rPr>
              <w:t>☑</w:t>
            </w:r>
            <w:r>
              <w:rPr>
                <w:rFonts w:hint="eastAsia"/>
                <w:highlight w:val="none"/>
              </w:rPr>
              <w:t xml:space="preserve">不符合项已关闭  </w:t>
            </w:r>
            <w:r>
              <w:rPr>
                <w:rFonts w:hint="eastAsia"/>
                <w:highlight w:val="none"/>
              </w:rPr>
              <w:sym w:font="Wingdings" w:char="00A8"/>
            </w:r>
            <w:r>
              <w:rPr>
                <w:rFonts w:hint="eastAsia"/>
                <w:highlight w:val="none"/>
              </w:rPr>
              <w:t xml:space="preserve">不符合项部分关闭   </w:t>
            </w:r>
          </w:p>
          <w:p>
            <w:pPr>
              <w:widowControl/>
              <w:spacing w:before="40"/>
              <w:ind w:firstLine="420" w:firstLineChars="200"/>
              <w:jc w:val="left"/>
              <w:rPr>
                <w:highlight w:val="none"/>
              </w:rPr>
            </w:pPr>
            <w:r>
              <w:rPr>
                <w:rFonts w:hint="eastAsia"/>
                <w:highlight w:val="none"/>
              </w:rPr>
              <w:sym w:font="Wingdings" w:char="00A8"/>
            </w:r>
            <w:r>
              <w:rPr>
                <w:rFonts w:hint="eastAsia"/>
                <w:highlight w:val="none"/>
              </w:rPr>
              <w:t>不符合项未关闭</w:t>
            </w:r>
            <w:r>
              <w:rPr>
                <w:rFonts w:hint="eastAsia"/>
                <w:color w:val="000000"/>
                <w:szCs w:val="21"/>
                <w:highlight w:val="none"/>
              </w:rPr>
              <w:t>，缺少</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ascii="Calibri" w:hAnsi="Calibri"/>
                <w:highlight w:val="none"/>
              </w:rPr>
              <w:t>☑</w:t>
            </w:r>
            <w:r>
              <w:rPr>
                <w:rFonts w:hint="eastAsia"/>
                <w:highlight w:val="none"/>
              </w:rPr>
              <w:t xml:space="preserve">体系运行有效  </w:t>
            </w:r>
            <w:r>
              <w:rPr>
                <w:rFonts w:hint="eastAsia"/>
                <w:highlight w:val="none"/>
              </w:rPr>
              <w:sym w:font="Wingdings" w:char="00A8"/>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highlight w:val="none"/>
                <w:shd w:val="pct10" w:color="auto" w:fill="FFFFFF"/>
              </w:rPr>
            </w:pPr>
            <w:r>
              <w:rPr>
                <w:rFonts w:hint="eastAsia"/>
                <w:highlight w:val="none"/>
                <w:shd w:val="pct10" w:color="auto" w:fill="FFFFFF"/>
              </w:rPr>
              <w:t>本次现场审核时，上述不符合项的纠正措施的有效性</w:t>
            </w:r>
          </w:p>
          <w:p>
            <w:pPr>
              <w:widowControl/>
              <w:spacing w:before="40"/>
              <w:jc w:val="left"/>
              <w:rPr>
                <w:highlight w:val="none"/>
              </w:rPr>
            </w:pPr>
            <w:r>
              <w:rPr>
                <w:rFonts w:hint="eastAsia" w:ascii="Calibri" w:hAnsi="Calibri"/>
                <w:highlight w:val="none"/>
              </w:rPr>
              <w:t>☑</w:t>
            </w:r>
            <w:r>
              <w:rPr>
                <w:rFonts w:hint="eastAsia"/>
                <w:highlight w:val="none"/>
                <w:shd w:val="pct10" w:color="auto" w:fill="FFFFFF"/>
              </w:rPr>
              <w:t xml:space="preserve">不符合项未发生  </w:t>
            </w:r>
            <w:r>
              <w:rPr>
                <w:rFonts w:hint="eastAsia"/>
                <w:highlight w:val="none"/>
                <w:shd w:val="pct10" w:color="auto" w:fill="FFFFFF"/>
              </w:rPr>
              <w:sym w:font="Wingdings" w:char="00A8"/>
            </w:r>
            <w:r>
              <w:rPr>
                <w:rFonts w:hint="eastAsia"/>
                <w:highlight w:val="none"/>
                <w:shd w:val="pct10" w:color="auto" w:fill="FFFFFF"/>
              </w:rPr>
              <w:t>不符合项仍然存在</w:t>
            </w:r>
            <w:r>
              <w:rPr>
                <w:rFonts w:hint="eastAsia"/>
                <w:highlight w:val="none"/>
                <w:shd w:val="clear" w:color="FFFFFF" w:fill="D9D9D9"/>
              </w:rPr>
              <w:t xml:space="preserve"> </w:t>
            </w:r>
          </w:p>
        </w:tc>
        <w:tc>
          <w:tcPr>
            <w:tcW w:w="1590" w:type="dxa"/>
            <w:gridSpan w:val="4"/>
            <w:vMerge w:val="continue"/>
            <w:noWrap w:val="0"/>
            <w:vAlign w:val="top"/>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52" w:type="dxa"/>
            <w:gridSpan w:val="4"/>
            <w:vMerge w:val="restart"/>
          </w:tcPr>
          <w:p>
            <w:pPr>
              <w:rPr>
                <w:highlight w:val="none"/>
              </w:rPr>
            </w:pPr>
            <w:r>
              <w:rPr>
                <w:rFonts w:hint="eastAsia"/>
                <w:highlight w:val="none"/>
              </w:rPr>
              <w:t>管理评审</w:t>
            </w:r>
          </w:p>
          <w:p>
            <w:pPr>
              <w:rPr>
                <w:highlight w:val="none"/>
              </w:rPr>
            </w:pPr>
          </w:p>
        </w:tc>
        <w:tc>
          <w:tcPr>
            <w:tcW w:w="944" w:type="dxa"/>
            <w:vMerge w:val="restart"/>
          </w:tcPr>
          <w:p>
            <w:pPr>
              <w:rPr>
                <w:highlight w:val="none"/>
              </w:rPr>
            </w:pPr>
            <w:r>
              <w:rPr>
                <w:rFonts w:hint="eastAsia"/>
                <w:highlight w:val="none"/>
              </w:rPr>
              <w:t>F9.3</w:t>
            </w:r>
          </w:p>
          <w:p>
            <w:pPr>
              <w:rPr>
                <w:highlight w:val="none"/>
              </w:rPr>
            </w:pPr>
            <w:r>
              <w:rPr>
                <w:rFonts w:hint="eastAsia"/>
                <w:highlight w:val="none"/>
              </w:rPr>
              <w:t>H</w:t>
            </w:r>
            <w:r>
              <w:rPr>
                <w:highlight w:val="none"/>
              </w:rPr>
              <w:t>5.5</w:t>
            </w:r>
          </w:p>
        </w:tc>
        <w:tc>
          <w:tcPr>
            <w:tcW w:w="761" w:type="dxa"/>
          </w:tcPr>
          <w:p>
            <w:pPr>
              <w:rPr>
                <w:highlight w:val="none"/>
              </w:rPr>
            </w:pPr>
            <w:r>
              <w:rPr>
                <w:rFonts w:hint="eastAsia"/>
                <w:highlight w:val="none"/>
              </w:rPr>
              <w:t>文件名称</w:t>
            </w:r>
          </w:p>
        </w:tc>
        <w:tc>
          <w:tcPr>
            <w:tcW w:w="9367" w:type="dxa"/>
          </w:tcPr>
          <w:p>
            <w:pPr>
              <w:rPr>
                <w:highlight w:val="none"/>
              </w:rPr>
            </w:pPr>
            <w:r>
              <w:rPr>
                <w:rFonts w:hint="eastAsia"/>
                <w:highlight w:val="none"/>
              </w:rPr>
              <w:t>如：</w:t>
            </w:r>
            <w:r>
              <w:rPr>
                <w:highlight w:val="none"/>
              </w:rPr>
              <w:sym w:font="Wingdings" w:char="00FE"/>
            </w:r>
            <w:r>
              <w:rPr>
                <w:rFonts w:hint="eastAsia"/>
                <w:highlight w:val="none"/>
              </w:rPr>
              <w:t>《管理评审控制程序》</w:t>
            </w:r>
          </w:p>
        </w:tc>
        <w:tc>
          <w:tcPr>
            <w:tcW w:w="1590" w:type="dxa"/>
            <w:gridSpan w:val="4"/>
            <w:vMerge w:val="restart"/>
          </w:tcPr>
          <w:p>
            <w:pPr>
              <w:rPr>
                <w:rFonts w:hint="eastAsia" w:eastAsia="宋体"/>
                <w:highlight w:val="none"/>
                <w:lang w:val="en-US" w:eastAsia="zh-CN"/>
              </w:rPr>
            </w:pPr>
            <w:r>
              <w:rPr>
                <w:highlight w:val="none"/>
              </w:rPr>
              <w:sym w:font="Wingdings" w:char="00FE"/>
            </w:r>
            <w:r>
              <w:rPr>
                <w:rFonts w:hint="eastAsia"/>
                <w:highlight w:val="none"/>
                <w:lang w:val="en-US" w:eastAsia="zh-CN"/>
              </w:rPr>
              <w:t>符合</w:t>
            </w:r>
          </w:p>
          <w:p>
            <w:pPr>
              <w:rPr>
                <w:highlight w:val="none"/>
              </w:rPr>
            </w:pPr>
            <w:r>
              <w:rPr>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52" w:type="dxa"/>
            <w:gridSpan w:val="4"/>
            <w:vMerge w:val="continue"/>
          </w:tcPr>
          <w:p>
            <w:pPr>
              <w:rPr>
                <w:highlight w:val="none"/>
              </w:rPr>
            </w:pPr>
          </w:p>
        </w:tc>
        <w:tc>
          <w:tcPr>
            <w:tcW w:w="944" w:type="dxa"/>
            <w:vMerge w:val="continue"/>
          </w:tcPr>
          <w:p>
            <w:pPr>
              <w:rPr>
                <w:highlight w:val="none"/>
              </w:rPr>
            </w:pPr>
          </w:p>
        </w:tc>
        <w:tc>
          <w:tcPr>
            <w:tcW w:w="761" w:type="dxa"/>
          </w:tcPr>
          <w:p>
            <w:pPr>
              <w:widowControl/>
              <w:spacing w:before="40"/>
              <w:jc w:val="left"/>
              <w:rPr>
                <w:color w:val="000000"/>
                <w:szCs w:val="18"/>
                <w:highlight w:val="none"/>
              </w:rPr>
            </w:pPr>
          </w:p>
          <w:p>
            <w:pPr>
              <w:rPr>
                <w:highlight w:val="none"/>
              </w:rPr>
            </w:pPr>
            <w:r>
              <w:rPr>
                <w:rFonts w:hint="eastAsia"/>
                <w:highlight w:val="none"/>
              </w:rPr>
              <w:t>运行证据</w:t>
            </w:r>
          </w:p>
        </w:tc>
        <w:tc>
          <w:tcPr>
            <w:tcW w:w="9367" w:type="dxa"/>
          </w:tcPr>
          <w:p>
            <w:pPr>
              <w:widowControl/>
              <w:spacing w:before="40"/>
              <w:jc w:val="left"/>
              <w:rPr>
                <w:color w:val="000000"/>
                <w:szCs w:val="18"/>
                <w:highlight w:val="none"/>
              </w:rPr>
            </w:pPr>
            <w:r>
              <w:rPr>
                <w:rFonts w:hint="eastAsia"/>
                <w:color w:val="000000"/>
                <w:szCs w:val="18"/>
                <w:highlight w:val="none"/>
              </w:rPr>
              <w:t>自</w:t>
            </w:r>
            <w:r>
              <w:rPr>
                <w:highlight w:val="none"/>
              </w:rPr>
              <w:sym w:font="Wingdings" w:char="00A8"/>
            </w:r>
            <w:r>
              <w:rPr>
                <w:rFonts w:hint="eastAsia"/>
                <w:color w:val="000000"/>
                <w:szCs w:val="18"/>
                <w:highlight w:val="none"/>
              </w:rPr>
              <w:t>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rFonts w:hint="eastAsia"/>
                <w:color w:val="000000"/>
                <w:szCs w:val="18"/>
                <w:highlight w:val="none"/>
                <w:u w:val="single"/>
                <w:lang w:val="en-US" w:eastAsia="zh-CN"/>
              </w:rPr>
              <w:t>2021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8</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lang w:val="en-US" w:eastAsia="zh-CN"/>
              </w:rPr>
              <w:t>10</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lang w:eastAsia="zh-CN"/>
              </w:rPr>
              <w:t>☑</w:t>
            </w:r>
            <w:r>
              <w:rPr>
                <w:rFonts w:hint="eastAsia"/>
                <w:color w:val="000000"/>
                <w:szCs w:val="21"/>
                <w:highlight w:val="none"/>
              </w:rPr>
              <w:t xml:space="preserve">管理评审计划  </w:t>
            </w:r>
            <w:r>
              <w:rPr>
                <w:rFonts w:hint="eastAsia"/>
                <w:color w:val="000000"/>
                <w:szCs w:val="21"/>
                <w:highlight w:val="none"/>
                <w:lang w:eastAsia="zh-CN"/>
              </w:rPr>
              <w:t>☑</w:t>
            </w:r>
            <w:r>
              <w:rPr>
                <w:rFonts w:hint="eastAsia"/>
                <w:color w:val="000000"/>
                <w:szCs w:val="21"/>
                <w:highlight w:val="none"/>
              </w:rPr>
              <w:t xml:space="preserve">管理评审记录（工作总结） </w:t>
            </w:r>
            <w:r>
              <w:rPr>
                <w:rFonts w:hint="eastAsia"/>
                <w:color w:val="000000"/>
                <w:szCs w:val="21"/>
                <w:highlight w:val="none"/>
                <w:lang w:eastAsia="zh-CN"/>
              </w:rPr>
              <w:sym w:font="Wingdings 2" w:char="0052"/>
            </w:r>
            <w:r>
              <w:rPr>
                <w:rFonts w:hint="eastAsia"/>
                <w:color w:val="000000"/>
                <w:szCs w:val="21"/>
                <w:highlight w:val="none"/>
              </w:rPr>
              <w:t xml:space="preserve">管理评审纪要  </w:t>
            </w:r>
            <w:r>
              <w:rPr>
                <w:rFonts w:hint="eastAsia"/>
                <w:color w:val="000000"/>
                <w:szCs w:val="21"/>
                <w:highlight w:val="none"/>
                <w:lang w:eastAsia="zh-CN"/>
              </w:rPr>
              <w:t>☑</w:t>
            </w:r>
            <w:r>
              <w:rPr>
                <w:rFonts w:hint="eastAsia"/>
                <w:color w:val="000000"/>
                <w:szCs w:val="21"/>
                <w:highlight w:val="none"/>
              </w:rPr>
              <w:t>管理评审报告</w:t>
            </w:r>
          </w:p>
          <w:p>
            <w:pPr>
              <w:widowControl/>
              <w:spacing w:before="40"/>
              <w:jc w:val="left"/>
              <w:rPr>
                <w:color w:val="000000"/>
                <w:szCs w:val="21"/>
                <w:highlight w:val="none"/>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管理评审输入信息</w:t>
                  </w:r>
                </w:p>
              </w:tc>
              <w:tc>
                <w:tcPr>
                  <w:tcW w:w="1869" w:type="dxa"/>
                </w:tcPr>
                <w:p>
                  <w:pPr>
                    <w:widowControl/>
                    <w:spacing w:before="40"/>
                    <w:jc w:val="left"/>
                    <w:rPr>
                      <w:color w:val="000000"/>
                      <w:szCs w:val="21"/>
                      <w:highlight w:val="none"/>
                    </w:rPr>
                  </w:pPr>
                  <w:r>
                    <w:rPr>
                      <w:rFonts w:hint="eastAsia"/>
                      <w:color w:val="000000"/>
                      <w:szCs w:val="21"/>
                      <w:highlight w:val="none"/>
                    </w:rPr>
                    <w:t>评价</w:t>
                  </w:r>
                </w:p>
              </w:tc>
              <w:tc>
                <w:tcPr>
                  <w:tcW w:w="2816"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highlight w:val="none"/>
                    </w:rPr>
                    <w:sym w:font="Wingdings" w:char="00A8"/>
                  </w:r>
                  <w:r>
                    <w:rPr>
                      <w:rFonts w:hint="eastAsia"/>
                      <w:highlight w:val="none"/>
                    </w:rPr>
                    <w:t>以往管理评审所采取措施的情况；</w:t>
                  </w:r>
                </w:p>
              </w:tc>
              <w:tc>
                <w:tcPr>
                  <w:tcW w:w="1869" w:type="dxa"/>
                </w:tcPr>
                <w:p>
                  <w:pPr>
                    <w:widowControl/>
                    <w:spacing w:before="40"/>
                    <w:jc w:val="left"/>
                    <w:rPr>
                      <w:color w:val="000000"/>
                      <w:szCs w:val="21"/>
                      <w:highlight w:val="none"/>
                    </w:rPr>
                  </w:pPr>
                  <w:r>
                    <w:rPr>
                      <w:rFonts w:hint="eastAsia"/>
                      <w:color w:val="000000"/>
                      <w:szCs w:val="21"/>
                      <w:highlight w:val="none"/>
                      <w:lang w:eastAsia="zh-CN"/>
                    </w:rPr>
                    <w:sym w:font="Wingdings 2" w:char="0052"/>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highlight w:val="none"/>
                    </w:rPr>
                    <w:sym w:font="Wingdings" w:char="00FE"/>
                  </w:r>
                  <w:r>
                    <w:rPr>
                      <w:color w:val="000000"/>
                      <w:szCs w:val="21"/>
                      <w:highlight w:val="none"/>
                    </w:rPr>
                    <w:t>组织所处形势的变化</w:t>
                  </w:r>
                  <w:r>
                    <w:rPr>
                      <w:rFonts w:hint="eastAsia"/>
                      <w:highlight w:val="none"/>
                    </w:rPr>
                    <w:t>；</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近一年以来未发生，已进行撤回/召回演练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lang w:eastAsia="zh-CN"/>
                    </w:rPr>
                    <w:t>☑</w:t>
                  </w:r>
                  <w:r>
                    <w:rPr>
                      <w:color w:val="000000"/>
                      <w:szCs w:val="21"/>
                      <w:highlight w:val="none"/>
                    </w:rPr>
                    <w:t>与食品安全管理体系有关的内部和外部因素变化，包括顾客和顾客投诉；</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lang w:eastAsia="zh-CN"/>
                    </w:rPr>
                    <w:t>☑</w:t>
                  </w:r>
                  <w:r>
                    <w:rPr>
                      <w:color w:val="000000"/>
                      <w:szCs w:val="21"/>
                      <w:highlight w:val="none"/>
                    </w:rPr>
                    <w:t>食品安全绩效和食品安全管理体系不符合和纠正措施</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highlight w:val="none"/>
                    </w:rPr>
                    <w:t>监视和测量结果及趋势</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审核结果（内部和外部）包括执法检查结果</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 OPRP计划和HACCP计划有关的验证活动结果的分析</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lang w:eastAsia="zh-CN"/>
                    </w:rPr>
                    <w:t>☑</w:t>
                  </w:r>
                  <w:r>
                    <w:rPr>
                      <w:color w:val="000000"/>
                      <w:szCs w:val="21"/>
                      <w:highlight w:val="none"/>
                    </w:rPr>
                    <w:t>外部供方绩效</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lang w:eastAsia="zh-CN"/>
                    </w:rPr>
                    <w:t>☑</w:t>
                  </w:r>
                  <w:r>
                    <w:rPr>
                      <w:color w:val="000000"/>
                      <w:szCs w:val="21"/>
                      <w:highlight w:val="none"/>
                    </w:rPr>
                    <w:t>紧急情况、事故或撤回</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lang w:eastAsia="zh-CN"/>
                    </w:rPr>
                    <w:t>☑</w:t>
                  </w:r>
                  <w:r>
                    <w:rPr>
                      <w:color w:val="000000"/>
                      <w:szCs w:val="21"/>
                      <w:highlight w:val="none"/>
                    </w:rPr>
                    <w:t>持续改进的机会</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lang w:eastAsia="zh-CN"/>
                    </w:rPr>
                    <w:t>☑</w:t>
                  </w:r>
                  <w:r>
                    <w:rPr>
                      <w:rFonts w:hint="eastAsia"/>
                      <w:highlight w:val="none"/>
                    </w:rPr>
                    <w:t>资源的充分性</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rFonts w:hint="eastAsia"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lang w:eastAsia="zh-CN"/>
                    </w:rPr>
                    <w:t>☑</w:t>
                  </w:r>
                  <w:r>
                    <w:rPr>
                      <w:color w:val="000000"/>
                      <w:szCs w:val="21"/>
                      <w:highlight w:val="none"/>
                    </w:rPr>
                    <w:t>为应对风险和机遇所采取措施的有效性</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bl>
          <w:p>
            <w:pPr>
              <w:widowControl/>
              <w:spacing w:before="40"/>
              <w:jc w:val="left"/>
              <w:rPr>
                <w:color w:val="000000"/>
                <w:szCs w:val="21"/>
                <w:highlight w:val="none"/>
              </w:rPr>
            </w:pPr>
          </w:p>
          <w:p>
            <w:pPr>
              <w:widowControl/>
              <w:spacing w:before="40"/>
              <w:jc w:val="left"/>
              <w:rPr>
                <w:color w:val="000000"/>
                <w:szCs w:val="21"/>
                <w:highlight w:val="none"/>
                <w:u w:val="single"/>
              </w:rPr>
            </w:pPr>
            <w:r>
              <w:rPr>
                <w:rFonts w:hint="eastAsia"/>
                <w:color w:val="000000"/>
                <w:szCs w:val="21"/>
                <w:highlight w:val="none"/>
              </w:rPr>
              <w:t>对食品安全管理体系的持续适宜性，充分性，有效性的结论。</w:t>
            </w:r>
            <w:r>
              <w:rPr>
                <w:rFonts w:hint="eastAsia"/>
                <w:color w:val="000000"/>
                <w:szCs w:val="21"/>
                <w:highlight w:val="none"/>
                <w:lang w:eastAsia="zh-CN"/>
              </w:rPr>
              <w:t>☑</w:t>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18"/>
                      <w:highlight w:val="none"/>
                    </w:rPr>
                    <w:t>管理评审输出信息（决策）</w:t>
                  </w:r>
                </w:p>
              </w:tc>
              <w:tc>
                <w:tcPr>
                  <w:tcW w:w="3695" w:type="dxa"/>
                </w:tcPr>
                <w:p>
                  <w:pPr>
                    <w:widowControl/>
                    <w:spacing w:before="40"/>
                    <w:jc w:val="left"/>
                    <w:rPr>
                      <w:color w:val="000000"/>
                      <w:szCs w:val="21"/>
                      <w:highlight w:val="none"/>
                    </w:rPr>
                  </w:pPr>
                  <w:r>
                    <w:rPr>
                      <w:rFonts w:hint="eastAsia"/>
                      <w:color w:val="000000"/>
                      <w:szCs w:val="21"/>
                      <w:highlight w:val="none"/>
                    </w:rPr>
                    <w:t>措施描述（举例）</w:t>
                  </w:r>
                </w:p>
              </w:tc>
              <w:tc>
                <w:tcPr>
                  <w:tcW w:w="2496" w:type="dxa"/>
                </w:tcPr>
                <w:p>
                  <w:pPr>
                    <w:widowControl/>
                    <w:spacing w:before="40"/>
                    <w:jc w:val="left"/>
                    <w:rPr>
                      <w:color w:val="000000"/>
                      <w:szCs w:val="21"/>
                      <w:highlight w:val="none"/>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spacing w:before="40"/>
                    <w:jc w:val="left"/>
                    <w:rPr>
                      <w:color w:val="000000"/>
                      <w:szCs w:val="21"/>
                      <w:highlight w:val="none"/>
                    </w:rPr>
                  </w:pPr>
                  <w:r>
                    <w:rPr>
                      <w:rFonts w:hint="eastAsia"/>
                      <w:color w:val="000000"/>
                      <w:szCs w:val="21"/>
                      <w:highlight w:val="none"/>
                    </w:rPr>
                    <w:t>人员对文件档案管理不清楚，需要及时加以整理归类</w:t>
                  </w:r>
                  <w:r>
                    <w:rPr>
                      <w:rFonts w:hint="eastAsia"/>
                      <w:color w:val="000000"/>
                      <w:szCs w:val="21"/>
                      <w:highlight w:val="none"/>
                      <w:lang w:eastAsia="zh-CN"/>
                    </w:rPr>
                    <w:t>；</w:t>
                  </w:r>
                  <w:r>
                    <w:rPr>
                      <w:rFonts w:hint="eastAsia"/>
                      <w:color w:val="000000"/>
                      <w:szCs w:val="21"/>
                      <w:highlight w:val="none"/>
                    </w:rPr>
                    <w:t>没有对培训记录形成有效性评价，需尽快落实</w:t>
                  </w:r>
                  <w:r>
                    <w:rPr>
                      <w:rFonts w:hint="eastAsia"/>
                      <w:color w:val="000000"/>
                      <w:szCs w:val="21"/>
                      <w:highlight w:val="none"/>
                      <w:lang w:eastAsia="zh-CN"/>
                    </w:rPr>
                    <w:t>；</w:t>
                  </w:r>
                  <w:r>
                    <w:rPr>
                      <w:rFonts w:hint="eastAsia"/>
                      <w:color w:val="000000"/>
                      <w:szCs w:val="21"/>
                      <w:highlight w:val="none"/>
                    </w:rPr>
                    <w:t>管理人员相关考核制度的落实，需尽量落实执行</w:t>
                  </w:r>
                </w:p>
              </w:tc>
              <w:tc>
                <w:tcPr>
                  <w:tcW w:w="2496"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keepNext w:val="0"/>
                    <w:keepLines w:val="0"/>
                    <w:widowControl/>
                    <w:suppressLineNumbers w:val="0"/>
                    <w:jc w:val="left"/>
                    <w:rPr>
                      <w:rFonts w:hint="eastAsia" w:eastAsia="宋体"/>
                      <w:color w:val="000000"/>
                      <w:szCs w:val="21"/>
                      <w:highlight w:val="none"/>
                      <w:lang w:eastAsia="zh-CN"/>
                    </w:rPr>
                  </w:pPr>
                  <w:r>
                    <w:rPr>
                      <w:rFonts w:hint="eastAsia" w:ascii="宋体" w:hAnsi="宋体" w:cs="宋体"/>
                      <w:color w:val="000000"/>
                      <w:kern w:val="0"/>
                      <w:sz w:val="20"/>
                      <w:szCs w:val="20"/>
                      <w:highlight w:val="none"/>
                      <w:lang w:val="en-US" w:eastAsia="zh-CN" w:bidi="ar"/>
                    </w:rPr>
                    <w:t>——</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rPr>
                <w:highlight w:val="none"/>
              </w:rPr>
            </w:pPr>
          </w:p>
          <w:p>
            <w:pPr>
              <w:rPr>
                <w:highlight w:val="none"/>
                <w:u w:val="single"/>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p>
          <w:p>
            <w:pPr>
              <w:rPr>
                <w:highlight w:val="none"/>
              </w:rPr>
            </w:pPr>
          </w:p>
        </w:tc>
        <w:tc>
          <w:tcPr>
            <w:tcW w:w="1590" w:type="dxa"/>
            <w:gridSpan w:val="4"/>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 w:type="dxa"/>
          <w:wAfter w:w="17" w:type="dxa"/>
          <w:trHeight w:val="461" w:hRule="atLeast"/>
        </w:trPr>
        <w:tc>
          <w:tcPr>
            <w:tcW w:w="2050" w:type="dxa"/>
            <w:gridSpan w:val="3"/>
            <w:vMerge w:val="restart"/>
            <w:shd w:val="clear" w:color="auto" w:fill="auto"/>
            <w:noWrap w:val="0"/>
            <w:vAlign w:val="top"/>
          </w:tcPr>
          <w:p>
            <w:pPr>
              <w:rPr>
                <w:rFonts w:hint="eastAsia"/>
              </w:rPr>
            </w:pPr>
            <w:r>
              <w:rPr>
                <w:rFonts w:hint="eastAsia"/>
              </w:rPr>
              <w:t>不符合与纠正措施</w:t>
            </w:r>
          </w:p>
        </w:tc>
        <w:tc>
          <w:tcPr>
            <w:tcW w:w="944" w:type="dxa"/>
            <w:vMerge w:val="restart"/>
            <w:shd w:val="clear" w:color="auto" w:fill="auto"/>
            <w:noWrap w:val="0"/>
            <w:vAlign w:val="top"/>
          </w:tcPr>
          <w:p>
            <w:pPr>
              <w:rPr>
                <w:rFonts w:hint="eastAsia" w:eastAsia="宋体"/>
                <w:lang w:eastAsia="zh-CN"/>
              </w:rPr>
            </w:pPr>
            <w:r>
              <w:rPr>
                <w:rFonts w:hint="eastAsia"/>
              </w:rPr>
              <w:t>F10.</w:t>
            </w:r>
            <w:r>
              <w:rPr>
                <w:rFonts w:hint="eastAsia"/>
                <w:lang w:val="en-US" w:eastAsia="zh-CN"/>
              </w:rPr>
              <w:t>2</w:t>
            </w:r>
          </w:p>
        </w:tc>
        <w:tc>
          <w:tcPr>
            <w:tcW w:w="761" w:type="dxa"/>
            <w:shd w:val="clear" w:color="auto" w:fill="auto"/>
            <w:noWrap w:val="0"/>
            <w:vAlign w:val="top"/>
          </w:tcPr>
          <w:p>
            <w:pPr>
              <w:rPr>
                <w:rFonts w:hint="eastAsia"/>
              </w:rPr>
            </w:pPr>
            <w:r>
              <w:rPr>
                <w:rFonts w:hint="eastAsia"/>
              </w:rPr>
              <w:t>文件名称</w:t>
            </w:r>
          </w:p>
        </w:tc>
        <w:tc>
          <w:tcPr>
            <w:tcW w:w="9375" w:type="dxa"/>
            <w:gridSpan w:val="3"/>
            <w:shd w:val="clear" w:color="auto" w:fill="auto"/>
            <w:noWrap w:val="0"/>
            <w:vAlign w:val="top"/>
          </w:tcPr>
          <w:p>
            <w:pPr>
              <w:keepNext w:val="0"/>
              <w:keepLines w:val="0"/>
              <w:widowControl/>
              <w:suppressLineNumbers w:val="0"/>
              <w:jc w:val="left"/>
              <w:rPr>
                <w:rFonts w:hint="eastAsia"/>
                <w:shd w:val="clear" w:color="auto" w:fill="auto"/>
                <w:lang w:eastAsia="zh-CN"/>
              </w:rPr>
            </w:pPr>
            <w:r>
              <w:rPr>
                <w:rFonts w:hint="eastAsia"/>
              </w:rPr>
              <w:t>如：</w:t>
            </w:r>
            <w:r>
              <w:rPr>
                <w:rFonts w:hint="eastAsia"/>
              </w:rPr>
              <w:sym w:font="Wingdings" w:char="00FE"/>
            </w:r>
            <w:r>
              <w:rPr>
                <w:rFonts w:hint="eastAsia"/>
              </w:rPr>
              <w:t>管理手册10.</w:t>
            </w:r>
            <w:r>
              <w:rPr>
                <w:rFonts w:hint="eastAsia"/>
                <w:lang w:val="en-US" w:eastAsia="zh-CN"/>
              </w:rPr>
              <w:t>2</w:t>
            </w:r>
            <w:r>
              <w:rPr>
                <w:rFonts w:hint="eastAsia"/>
              </w:rPr>
              <w:t>章</w:t>
            </w:r>
            <w:r>
              <w:rPr>
                <w:rFonts w:hint="eastAsia"/>
                <w:shd w:val="clear" w:color="auto" w:fill="auto"/>
              </w:rPr>
              <w:t xml:space="preserve"> </w:t>
            </w:r>
            <w:r>
              <w:rPr>
                <w:rFonts w:hint="eastAsia"/>
                <w:shd w:val="clear" w:color="auto" w:fill="auto"/>
              </w:rPr>
              <w:sym w:font="Wingdings" w:char="00FE"/>
            </w:r>
            <w:r>
              <w:rPr>
                <w:rFonts w:hint="eastAsia"/>
                <w:shd w:val="clear" w:color="auto" w:fill="auto"/>
                <w:lang w:eastAsia="zh-CN"/>
              </w:rPr>
              <w:t>《</w:t>
            </w:r>
            <w:r>
              <w:rPr>
                <w:rFonts w:hint="eastAsia" w:ascii="宋体" w:hAnsi="宋体" w:eastAsia="宋体" w:cs="宋体"/>
                <w:color w:val="000000"/>
                <w:kern w:val="0"/>
                <w:sz w:val="21"/>
                <w:szCs w:val="21"/>
                <w:shd w:val="clear" w:color="auto" w:fill="auto"/>
                <w:lang w:val="en-US" w:eastAsia="zh-CN" w:bidi="ar"/>
              </w:rPr>
              <w:t xml:space="preserve">纠正和纠正措施控制程序 </w:t>
            </w:r>
            <w:r>
              <w:rPr>
                <w:rFonts w:hint="eastAsia"/>
                <w:shd w:val="clear" w:color="auto" w:fill="auto"/>
                <w:lang w:eastAsia="zh-CN"/>
              </w:rPr>
              <w:t>》</w:t>
            </w:r>
            <w:r>
              <w:rPr>
                <w:rFonts w:hint="eastAsia"/>
                <w:shd w:val="clear" w:color="auto" w:fill="auto"/>
              </w:rPr>
              <w:t xml:space="preserve"> </w:t>
            </w:r>
            <w:r>
              <w:rPr>
                <w:rFonts w:hint="eastAsia"/>
                <w:shd w:val="clear" w:color="auto" w:fill="auto"/>
              </w:rPr>
              <w:sym w:font="Wingdings" w:char="00FE"/>
            </w:r>
            <w:r>
              <w:rPr>
                <w:rFonts w:hint="eastAsia"/>
                <w:shd w:val="clear" w:color="auto" w:fill="auto"/>
                <w:lang w:eastAsia="zh-CN"/>
              </w:rPr>
              <w:t>《</w:t>
            </w:r>
            <w:r>
              <w:rPr>
                <w:rFonts w:hint="eastAsia"/>
                <w:shd w:val="clear" w:color="auto" w:fill="auto"/>
                <w:lang w:val="en-US" w:eastAsia="zh-CN"/>
              </w:rPr>
              <w:t>不合格输出和潜在不安全产品控制程序</w:t>
            </w:r>
            <w:r>
              <w:rPr>
                <w:rFonts w:hint="eastAsia"/>
                <w:shd w:val="clear" w:color="auto" w:fill="auto"/>
                <w:lang w:eastAsia="zh-CN"/>
              </w:rPr>
              <w:t>》</w:t>
            </w:r>
          </w:p>
          <w:p>
            <w:pPr>
              <w:keepNext w:val="0"/>
              <w:keepLines w:val="0"/>
              <w:widowControl/>
              <w:suppressLineNumbers w:val="0"/>
              <w:jc w:val="left"/>
              <w:rPr>
                <w:rFonts w:hint="eastAsia" w:eastAsia="宋体"/>
                <w:lang w:eastAsia="zh-CN"/>
              </w:rPr>
            </w:pPr>
          </w:p>
        </w:tc>
        <w:tc>
          <w:tcPr>
            <w:tcW w:w="1565" w:type="dxa"/>
            <w:vMerge w:val="restart"/>
            <w:shd w:val="clear" w:color="auto" w:fill="auto"/>
            <w:noWrap w:val="0"/>
            <w:vAlign w:val="top"/>
          </w:tcPr>
          <w:p>
            <w:pPr>
              <w:rPr>
                <w:rFonts w:hint="eastAsia" w:eastAsia="宋体"/>
                <w:lang w:val="en-US" w:eastAsia="zh-CN"/>
              </w:rPr>
            </w:pPr>
            <w:r>
              <w:rPr/>
              <w:sym w:font="Wingdings" w:char="00FE"/>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 w:type="dxa"/>
          <w:wAfter w:w="17" w:type="dxa"/>
          <w:trHeight w:val="2661" w:hRule="atLeast"/>
        </w:trPr>
        <w:tc>
          <w:tcPr>
            <w:tcW w:w="2050" w:type="dxa"/>
            <w:gridSpan w:val="3"/>
            <w:vMerge w:val="continue"/>
            <w:shd w:val="clear" w:color="auto" w:fill="auto"/>
            <w:noWrap w:val="0"/>
            <w:vAlign w:val="top"/>
          </w:tcPr>
          <w:p>
            <w:pPr>
              <w:rPr>
                <w:rFonts w:hint="eastAsia"/>
              </w:rPr>
            </w:pPr>
          </w:p>
        </w:tc>
        <w:tc>
          <w:tcPr>
            <w:tcW w:w="944" w:type="dxa"/>
            <w:vMerge w:val="continue"/>
            <w:shd w:val="clear" w:color="auto" w:fill="auto"/>
            <w:noWrap w:val="0"/>
            <w:vAlign w:val="top"/>
          </w:tcPr>
          <w:p>
            <w:pPr>
              <w:rPr>
                <w:rFonts w:hint="eastAsia"/>
              </w:rPr>
            </w:pPr>
          </w:p>
        </w:tc>
        <w:tc>
          <w:tcPr>
            <w:tcW w:w="761" w:type="dxa"/>
            <w:shd w:val="clear" w:color="auto" w:fill="auto"/>
            <w:noWrap w:val="0"/>
            <w:vAlign w:val="top"/>
          </w:tcPr>
          <w:p>
            <w:pPr>
              <w:rPr>
                <w:rFonts w:hint="eastAsia"/>
              </w:rPr>
            </w:pPr>
            <w:r>
              <w:rPr>
                <w:rFonts w:hint="eastAsia"/>
              </w:rPr>
              <w:t>运行证据</w:t>
            </w:r>
          </w:p>
        </w:tc>
        <w:tc>
          <w:tcPr>
            <w:tcW w:w="9375" w:type="dxa"/>
            <w:gridSpan w:val="3"/>
            <w:shd w:val="clear" w:color="auto" w:fill="auto"/>
            <w:noWrap w:val="0"/>
            <w:vAlign w:val="top"/>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lang w:val="en-US" w:eastAsia="zh-CN"/>
              </w:rPr>
              <w:t>其他</w:t>
            </w:r>
            <w:r>
              <w:rPr>
                <w:rFonts w:hint="eastAsia"/>
              </w:rPr>
              <w:t xml:space="preserve"> </w:t>
            </w:r>
          </w:p>
          <w:p/>
          <w:p>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rFonts w:hint="eastAsia"/>
                <w:u w:val="single"/>
                <w:lang w:val="en-US" w:eastAsia="zh-CN"/>
              </w:rPr>
              <w:t>近一年以来未发生</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6"/>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67"/>
              <w:gridCol w:w="2209"/>
              <w:gridCol w:w="2040"/>
              <w:gridCol w:w="151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rPr>
                      <w:rFonts w:ascii="宋体" w:hAnsi="宋体"/>
                      <w:szCs w:val="21"/>
                    </w:rPr>
                  </w:pPr>
                  <w:r>
                    <w:rPr>
                      <w:rFonts w:hint="eastAsia" w:ascii="宋体" w:hAnsi="宋体"/>
                      <w:szCs w:val="21"/>
                    </w:rPr>
                    <w:t>日期</w:t>
                  </w:r>
                </w:p>
              </w:tc>
              <w:tc>
                <w:tcPr>
                  <w:tcW w:w="1567" w:type="dxa"/>
                  <w:noWrap w:val="0"/>
                  <w:vAlign w:val="top"/>
                </w:tcPr>
                <w:p>
                  <w:pPr>
                    <w:rPr>
                      <w:rFonts w:ascii="宋体" w:hAnsi="宋体"/>
                      <w:szCs w:val="21"/>
                    </w:rPr>
                  </w:pPr>
                  <w:r>
                    <w:rPr>
                      <w:rFonts w:hint="eastAsia" w:ascii="宋体" w:hAnsi="宋体"/>
                      <w:szCs w:val="21"/>
                    </w:rPr>
                    <w:t>不符合描述</w:t>
                  </w:r>
                </w:p>
              </w:tc>
              <w:tc>
                <w:tcPr>
                  <w:tcW w:w="2209" w:type="dxa"/>
                  <w:noWrap w:val="0"/>
                  <w:vAlign w:val="top"/>
                </w:tcPr>
                <w:p>
                  <w:pPr>
                    <w:rPr>
                      <w:rFonts w:ascii="宋体" w:hAnsi="宋体"/>
                      <w:szCs w:val="21"/>
                    </w:rPr>
                  </w:pPr>
                  <w:r>
                    <w:rPr>
                      <w:rFonts w:hint="eastAsia" w:ascii="宋体" w:hAnsi="宋体"/>
                      <w:szCs w:val="21"/>
                    </w:rPr>
                    <w:t>不符合纠正</w:t>
                  </w:r>
                </w:p>
              </w:tc>
              <w:tc>
                <w:tcPr>
                  <w:tcW w:w="2040" w:type="dxa"/>
                  <w:noWrap w:val="0"/>
                  <w:vAlign w:val="top"/>
                </w:tcPr>
                <w:p>
                  <w:pPr>
                    <w:rPr>
                      <w:rFonts w:ascii="宋体" w:hAnsi="宋体"/>
                      <w:szCs w:val="21"/>
                    </w:rPr>
                  </w:pPr>
                  <w:r>
                    <w:rPr>
                      <w:rFonts w:hint="eastAsia" w:ascii="宋体" w:hAnsi="宋体"/>
                      <w:szCs w:val="21"/>
                    </w:rPr>
                    <w:t>原因分析</w:t>
                  </w:r>
                </w:p>
              </w:tc>
              <w:tc>
                <w:tcPr>
                  <w:tcW w:w="1510" w:type="dxa"/>
                  <w:noWrap w:val="0"/>
                  <w:vAlign w:val="top"/>
                </w:tcPr>
                <w:p>
                  <w:pPr>
                    <w:rPr>
                      <w:rFonts w:ascii="宋体" w:hAnsi="宋体"/>
                      <w:szCs w:val="21"/>
                    </w:rPr>
                  </w:pPr>
                  <w:r>
                    <w:rPr>
                      <w:rFonts w:hint="eastAsia" w:ascii="宋体" w:hAnsi="宋体"/>
                      <w:szCs w:val="21"/>
                    </w:rPr>
                    <w:t>纠正措施</w:t>
                  </w:r>
                </w:p>
              </w:tc>
              <w:tc>
                <w:tcPr>
                  <w:tcW w:w="920" w:type="dxa"/>
                  <w:noWrap w:val="0"/>
                  <w:vAlign w:val="top"/>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rPr>
                      <w:rFonts w:hint="default" w:ascii="宋体" w:hAnsi="宋体" w:eastAsia="宋体"/>
                      <w:szCs w:val="21"/>
                      <w:lang w:val="en-US" w:eastAsia="zh-CN"/>
                    </w:rPr>
                  </w:pPr>
                </w:p>
              </w:tc>
              <w:tc>
                <w:tcPr>
                  <w:tcW w:w="156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Cs w:val="21"/>
                    </w:rPr>
                  </w:pPr>
                </w:p>
              </w:tc>
              <w:tc>
                <w:tcPr>
                  <w:tcW w:w="2209" w:type="dxa"/>
                  <w:noWrap w:val="0"/>
                  <w:vAlign w:val="top"/>
                </w:tcPr>
                <w:p>
                  <w:pPr>
                    <w:rPr>
                      <w:rFonts w:hint="eastAsia" w:ascii="宋体" w:hAnsi="宋体"/>
                      <w:szCs w:val="21"/>
                    </w:rPr>
                  </w:pPr>
                </w:p>
              </w:tc>
              <w:tc>
                <w:tcPr>
                  <w:tcW w:w="2040" w:type="dxa"/>
                  <w:noWrap w:val="0"/>
                  <w:vAlign w:val="top"/>
                </w:tcPr>
                <w:p>
                  <w:pPr>
                    <w:rPr>
                      <w:rFonts w:hint="eastAsia" w:ascii="宋体" w:hAnsi="宋体"/>
                      <w:szCs w:val="21"/>
                    </w:rPr>
                  </w:pPr>
                </w:p>
              </w:tc>
              <w:tc>
                <w:tcPr>
                  <w:tcW w:w="1510" w:type="dxa"/>
                  <w:noWrap w:val="0"/>
                  <w:vAlign w:val="top"/>
                </w:tcPr>
                <w:p>
                  <w:pPr>
                    <w:rPr>
                      <w:rFonts w:hint="eastAsia" w:ascii="宋体" w:hAnsi="宋体"/>
                      <w:szCs w:val="21"/>
                    </w:rPr>
                  </w:pPr>
                </w:p>
              </w:tc>
              <w:tc>
                <w:tcPr>
                  <w:tcW w:w="920" w:type="dxa"/>
                  <w:noWrap w:val="0"/>
                  <w:vAlign w:val="top"/>
                </w:tcPr>
                <w:p>
                  <w:pPr>
                    <w:rPr>
                      <w:rFonts w:hint="eastAsia" w:ascii="宋体" w:hAnsi="宋体"/>
                      <w:szCs w:val="21"/>
                    </w:rPr>
                  </w:pPr>
                </w:p>
              </w:tc>
            </w:tr>
          </w:tbl>
          <w:p>
            <w:pPr>
              <w:rPr>
                <w:rFonts w:hint="eastAsia"/>
              </w:rPr>
            </w:pPr>
          </w:p>
        </w:tc>
        <w:tc>
          <w:tcPr>
            <w:tcW w:w="1565" w:type="dxa"/>
            <w:vMerge w:val="continue"/>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52" w:type="dxa"/>
            <w:gridSpan w:val="4"/>
            <w:vMerge w:val="restart"/>
            <w:shd w:val="clear" w:color="auto" w:fill="auto"/>
          </w:tcPr>
          <w:p>
            <w:r>
              <w:rPr>
                <w:rFonts w:hint="eastAsia"/>
              </w:rPr>
              <w:t>持续改进</w:t>
            </w:r>
          </w:p>
        </w:tc>
        <w:tc>
          <w:tcPr>
            <w:tcW w:w="944" w:type="dxa"/>
            <w:vMerge w:val="restart"/>
            <w:shd w:val="clear" w:color="auto" w:fill="auto"/>
          </w:tcPr>
          <w:p>
            <w:r>
              <w:rPr>
                <w:rFonts w:hint="eastAsia"/>
              </w:rPr>
              <w:t>F10.2</w:t>
            </w:r>
          </w:p>
        </w:tc>
        <w:tc>
          <w:tcPr>
            <w:tcW w:w="761" w:type="dxa"/>
            <w:shd w:val="clear" w:color="auto" w:fill="auto"/>
          </w:tcPr>
          <w:p>
            <w:r>
              <w:rPr>
                <w:rFonts w:hint="eastAsia"/>
              </w:rPr>
              <w:t>文件名称</w:t>
            </w:r>
          </w:p>
        </w:tc>
        <w:tc>
          <w:tcPr>
            <w:tcW w:w="9367" w:type="dxa"/>
            <w:shd w:val="clear" w:color="auto" w:fill="auto"/>
          </w:tcPr>
          <w:p>
            <w:r>
              <w:rPr>
                <w:rFonts w:hint="eastAsia"/>
              </w:rPr>
              <w:t>如：</w:t>
            </w:r>
            <w:r>
              <w:rPr>
                <w:rFonts w:hint="eastAsia"/>
              </w:rPr>
              <w:sym w:font="Wingdings" w:char="00FE"/>
            </w:r>
            <w:r>
              <w:rPr>
                <w:rFonts w:hint="eastAsia"/>
              </w:rPr>
              <w:t>管理手册10.</w:t>
            </w:r>
            <w:r>
              <w:rPr>
                <w:rFonts w:hint="eastAsia"/>
                <w:lang w:val="en-US" w:eastAsia="zh-CN"/>
              </w:rPr>
              <w:t>3</w:t>
            </w:r>
            <w:r>
              <w:rPr>
                <w:rFonts w:hint="eastAsia"/>
              </w:rPr>
              <w:t>章</w:t>
            </w:r>
          </w:p>
        </w:tc>
        <w:tc>
          <w:tcPr>
            <w:tcW w:w="1590" w:type="dxa"/>
            <w:gridSpan w:val="4"/>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052" w:type="dxa"/>
            <w:gridSpan w:val="4"/>
            <w:vMerge w:val="continue"/>
            <w:shd w:val="clear" w:color="auto" w:fill="auto"/>
          </w:tcPr>
          <w:p/>
        </w:tc>
        <w:tc>
          <w:tcPr>
            <w:tcW w:w="944" w:type="dxa"/>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Pr>
              <w:rPr>
                <w:highlight w:val="yellow"/>
              </w:rPr>
            </w:pPr>
          </w:p>
          <w:p>
            <w:pPr>
              <w:rPr>
                <w:highlight w:val="none"/>
              </w:rPr>
            </w:pPr>
            <w:r>
              <w:rPr>
                <w:rFonts w:hint="eastAsia"/>
                <w:highlight w:val="none"/>
              </w:rPr>
              <w:sym w:font="Wingdings" w:char="00FE"/>
            </w:r>
            <w:r>
              <w:rPr>
                <w:rFonts w:hint="eastAsia"/>
                <w:highlight w:val="none"/>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 xml:space="preserve">FSMS更新 </w:t>
            </w:r>
          </w:p>
        </w:tc>
        <w:tc>
          <w:tcPr>
            <w:tcW w:w="1590"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5" w:type="dxa"/>
          <w:trHeight w:val="497" w:hRule="atLeast"/>
        </w:trPr>
        <w:tc>
          <w:tcPr>
            <w:tcW w:w="2047" w:type="dxa"/>
            <w:gridSpan w:val="2"/>
            <w:shd w:val="clear" w:color="auto" w:fill="auto"/>
            <w:vAlign w:val="center"/>
          </w:tcPr>
          <w:p>
            <w:r>
              <w:rPr>
                <w:rFonts w:hint="eastAsia"/>
              </w:rPr>
              <w:t>范围的确认、资质的确认、管理体系变化情况、监督抽查情况、顾客投诉、认证证书及标识使用情况。</w:t>
            </w:r>
          </w:p>
          <w:p>
            <w:pPr>
              <w:pStyle w:val="2"/>
              <w:rPr>
                <w:rFonts w:ascii="宋体" w:hAnsi="宋体"/>
                <w:szCs w:val="21"/>
              </w:rPr>
            </w:pPr>
            <w:r>
              <w:rPr>
                <w:rFonts w:hint="eastAsia" w:ascii="宋体" w:hAnsi="宋体" w:cs="宋体"/>
                <w:szCs w:val="21"/>
              </w:rPr>
              <w:t>上次不符合的验证</w:t>
            </w:r>
          </w:p>
        </w:tc>
        <w:tc>
          <w:tcPr>
            <w:tcW w:w="944" w:type="dxa"/>
            <w:shd w:val="clear" w:color="auto" w:fill="auto"/>
            <w:vAlign w:val="center"/>
          </w:tcPr>
          <w:p>
            <w:pPr>
              <w:rPr>
                <w:rFonts w:ascii="宋体" w:hAnsi="宋体"/>
                <w:szCs w:val="21"/>
              </w:rPr>
            </w:pPr>
          </w:p>
        </w:tc>
        <w:tc>
          <w:tcPr>
            <w:tcW w:w="10133" w:type="dxa"/>
            <w:gridSpan w:val="3"/>
            <w:shd w:val="clear" w:color="auto" w:fill="auto"/>
            <w:vAlign w:val="center"/>
          </w:tcPr>
          <w:p>
            <w:pPr>
              <w:numPr>
                <w:ilvl w:val="0"/>
                <w:numId w:val="5"/>
              </w:numPr>
              <w:spacing w:line="360" w:lineRule="auto"/>
              <w:ind w:firstLine="420" w:firstLineChars="200"/>
              <w:rPr>
                <w:rFonts w:hint="eastAsia"/>
                <w:szCs w:val="22"/>
                <w:lang w:eastAsia="zh-CN"/>
              </w:rPr>
            </w:pPr>
            <w:r>
              <w:rPr>
                <w:rFonts w:hint="eastAsia"/>
                <w:szCs w:val="22"/>
                <w:lang w:val="en-US" w:eastAsia="zh-CN"/>
              </w:rPr>
              <w:t>经沟通</w:t>
            </w:r>
            <w:r>
              <w:rPr>
                <w:rFonts w:hint="eastAsia"/>
                <w:szCs w:val="22"/>
              </w:rPr>
              <w:t>确认，公司管理体系范围无变化</w:t>
            </w:r>
            <w:r>
              <w:rPr>
                <w:rFonts w:hint="eastAsia"/>
                <w:szCs w:val="22"/>
                <w:lang w:eastAsia="zh-CN"/>
              </w:rPr>
              <w:t>；</w:t>
            </w:r>
          </w:p>
          <w:p>
            <w:pPr>
              <w:numPr>
                <w:ilvl w:val="0"/>
                <w:numId w:val="5"/>
              </w:numPr>
              <w:spacing w:line="360" w:lineRule="auto"/>
              <w:ind w:left="0" w:leftChars="0" w:firstLine="420" w:firstLineChars="200"/>
              <w:rPr>
                <w:rFonts w:hint="eastAsia"/>
                <w:szCs w:val="22"/>
                <w:lang w:eastAsia="zh-CN"/>
              </w:rPr>
            </w:pPr>
            <w:r>
              <w:rPr>
                <w:rFonts w:hint="eastAsia"/>
                <w:szCs w:val="22"/>
                <w:lang w:val="en-US" w:eastAsia="zh-CN"/>
              </w:rPr>
              <w:t>查核组织</w:t>
            </w:r>
            <w:r>
              <w:rPr>
                <w:rFonts w:hint="eastAsia"/>
                <w:szCs w:val="22"/>
              </w:rPr>
              <w:t>营业执照</w:t>
            </w:r>
            <w:r>
              <w:rPr>
                <w:rFonts w:hint="eastAsia"/>
                <w:szCs w:val="22"/>
                <w:lang w:val="en-US" w:eastAsia="zh-CN"/>
              </w:rPr>
              <w:t>正本、食品经营许可证副本，均在有效期范围内</w:t>
            </w:r>
            <w:r>
              <w:rPr>
                <w:rFonts w:hint="eastAsia"/>
                <w:szCs w:val="22"/>
                <w:lang w:eastAsia="zh-CN"/>
              </w:rPr>
              <w:t>。</w:t>
            </w:r>
          </w:p>
          <w:p>
            <w:pPr>
              <w:numPr>
                <w:ilvl w:val="0"/>
                <w:numId w:val="5"/>
              </w:numPr>
              <w:spacing w:line="360" w:lineRule="auto"/>
              <w:ind w:left="0" w:leftChars="0" w:firstLine="420" w:firstLineChars="200"/>
              <w:rPr>
                <w:rFonts w:hint="default" w:eastAsia="宋体"/>
                <w:lang w:val="en-US" w:eastAsia="zh-CN"/>
              </w:rPr>
            </w:pPr>
            <w:r>
              <w:rPr>
                <w:rFonts w:hint="eastAsia"/>
                <w:lang w:val="en-US" w:eastAsia="zh-CN"/>
              </w:rPr>
              <w:t>近一年内</w:t>
            </w:r>
            <w:r>
              <w:rPr>
                <w:rFonts w:hint="eastAsia"/>
              </w:rPr>
              <w:t>，公司</w:t>
            </w:r>
            <w:r>
              <w:rPr>
                <w:rFonts w:hint="eastAsia"/>
                <w:lang w:val="en-US" w:eastAsia="zh-CN"/>
              </w:rPr>
              <w:t>无</w:t>
            </w:r>
            <w:r>
              <w:rPr>
                <w:rFonts w:hint="eastAsia"/>
              </w:rPr>
              <w:t>重大</w:t>
            </w:r>
            <w:r>
              <w:rPr>
                <w:rFonts w:hint="eastAsia"/>
                <w:lang w:val="en-US" w:eastAsia="zh-CN"/>
              </w:rPr>
              <w:t>食品安全</w:t>
            </w:r>
            <w:r>
              <w:rPr>
                <w:rFonts w:hint="eastAsia"/>
              </w:rPr>
              <w:t>投诉，</w:t>
            </w:r>
            <w:r>
              <w:rPr>
                <w:rFonts w:hint="eastAsia"/>
                <w:lang w:val="en-US" w:eastAsia="zh-CN"/>
              </w:rPr>
              <w:t>未发生曝光情况。</w:t>
            </w:r>
          </w:p>
          <w:p>
            <w:pPr>
              <w:numPr>
                <w:ilvl w:val="0"/>
                <w:numId w:val="5"/>
              </w:numPr>
              <w:spacing w:line="360" w:lineRule="auto"/>
              <w:ind w:left="0" w:leftChars="0" w:firstLine="420" w:firstLineChars="200"/>
            </w:pPr>
            <w:r>
              <w:rPr>
                <w:rFonts w:hint="eastAsia"/>
              </w:rPr>
              <w:t>今年无</w:t>
            </w:r>
            <w:r>
              <w:rPr>
                <w:rFonts w:hint="eastAsia"/>
                <w:lang w:val="en-US" w:eastAsia="zh-CN"/>
              </w:rPr>
              <w:t>主管部门</w:t>
            </w:r>
            <w:r>
              <w:rPr>
                <w:rFonts w:hint="eastAsia"/>
              </w:rPr>
              <w:t>监督抽查情况。</w:t>
            </w:r>
            <w:r>
              <w:rPr>
                <w:rFonts w:hint="eastAsia"/>
                <w:lang w:val="en-US" w:eastAsia="zh-CN"/>
              </w:rPr>
              <w:t>经沟通了解</w:t>
            </w:r>
            <w:r>
              <w:rPr>
                <w:rFonts w:hint="eastAsia"/>
              </w:rPr>
              <w:t>认证证书及标识使用情况，符合要求。</w:t>
            </w:r>
          </w:p>
          <w:p>
            <w:pPr>
              <w:numPr>
                <w:ilvl w:val="0"/>
                <w:numId w:val="5"/>
              </w:numPr>
              <w:spacing w:before="120" w:line="360" w:lineRule="auto"/>
              <w:ind w:left="0" w:leftChars="0" w:firstLine="420" w:firstLineChars="200"/>
              <w:rPr>
                <w:rFonts w:ascii="宋体" w:hAnsi="宋体"/>
                <w:szCs w:val="21"/>
              </w:rPr>
            </w:pPr>
            <w:r>
              <w:rPr>
                <w:rFonts w:hint="eastAsia"/>
                <w:color w:val="000000"/>
                <w:lang w:val="en-GB"/>
              </w:rPr>
              <w:t xml:space="preserve">审核组对上次审核发现的 </w:t>
            </w:r>
            <w:r>
              <w:rPr>
                <w:rFonts w:hint="eastAsia"/>
                <w:color w:val="0000FF"/>
                <w:lang w:val="en-US" w:eastAsia="zh-CN"/>
              </w:rPr>
              <w:t>3</w:t>
            </w:r>
            <w:r>
              <w:rPr>
                <w:rFonts w:hint="eastAsia"/>
                <w:color w:val="0000FF"/>
                <w:lang w:val="en-GB"/>
              </w:rPr>
              <w:t xml:space="preserve"> </w:t>
            </w:r>
            <w:r>
              <w:rPr>
                <w:rFonts w:hint="eastAsia"/>
                <w:color w:val="000000"/>
                <w:lang w:val="en-GB"/>
              </w:rPr>
              <w:t>项不符合项的纠正和纠正措施进行了验证，本次审核发现</w:t>
            </w:r>
            <w:r>
              <w:rPr>
                <w:rFonts w:hint="eastAsia"/>
                <w:color w:val="000000"/>
                <w:lang w:val="en-US" w:eastAsia="zh-CN"/>
              </w:rPr>
              <w:t>1</w:t>
            </w:r>
            <w:r>
              <w:rPr>
                <w:rFonts w:hint="eastAsia"/>
                <w:color w:val="000000"/>
                <w:lang w:val="en-GB"/>
              </w:rPr>
              <w:t>类似的问题</w:t>
            </w:r>
            <w:r>
              <w:rPr>
                <w:rFonts w:hint="eastAsia"/>
                <w:color w:val="000000"/>
                <w:lang w:val="en-GB" w:eastAsia="zh-CN"/>
              </w:rPr>
              <w:t>，</w:t>
            </w:r>
            <w:r>
              <w:rPr>
                <w:rFonts w:hint="eastAsia"/>
                <w:color w:val="000000"/>
                <w:lang w:val="en-US" w:eastAsia="zh-CN"/>
              </w:rPr>
              <w:t>已开具不符合项</w:t>
            </w:r>
            <w:r>
              <w:rPr>
                <w:rFonts w:hint="eastAsia"/>
                <w:color w:val="000000"/>
                <w:lang w:val="en-GB"/>
              </w:rPr>
              <w:t>。</w:t>
            </w:r>
          </w:p>
        </w:tc>
        <w:tc>
          <w:tcPr>
            <w:tcW w:w="1585" w:type="dxa"/>
            <w:gridSpan w:val="3"/>
            <w:shd w:val="clear" w:color="auto" w:fill="auto"/>
          </w:tcPr>
          <w:p>
            <w:r>
              <w:rPr>
                <w:rFonts w:hint="eastAsia"/>
              </w:rPr>
              <w:t>符合</w:t>
            </w: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IDFont+F5">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F6FBB"/>
    <w:multiLevelType w:val="singleLevel"/>
    <w:tmpl w:val="829F6FBB"/>
    <w:lvl w:ilvl="0" w:tentative="0">
      <w:start w:val="1"/>
      <w:numFmt w:val="decimal"/>
      <w:suff w:val="space"/>
      <w:lvlText w:val="%1."/>
      <w:lvlJc w:val="left"/>
    </w:lvl>
  </w:abstractNum>
  <w:abstractNum w:abstractNumId="1">
    <w:nsid w:val="CF910476"/>
    <w:multiLevelType w:val="singleLevel"/>
    <w:tmpl w:val="CF910476"/>
    <w:lvl w:ilvl="0" w:tentative="0">
      <w:start w:val="1"/>
      <w:numFmt w:val="decimal"/>
      <w:suff w:val="space"/>
      <w:lvlText w:val="%1."/>
      <w:lvlJc w:val="left"/>
    </w:lvl>
  </w:abstractNum>
  <w:abstractNum w:abstractNumId="2">
    <w:nsid w:val="08C70EB7"/>
    <w:multiLevelType w:val="singleLevel"/>
    <w:tmpl w:val="08C70EB7"/>
    <w:lvl w:ilvl="0" w:tentative="0">
      <w:start w:val="1"/>
      <w:numFmt w:val="lowerLetter"/>
      <w:suff w:val="space"/>
      <w:lvlText w:val="%1)"/>
      <w:lvlJc w:val="left"/>
    </w:lvl>
  </w:abstractNum>
  <w:abstractNum w:abstractNumId="3">
    <w:nsid w:val="19E194F9"/>
    <w:multiLevelType w:val="singleLevel"/>
    <w:tmpl w:val="19E194F9"/>
    <w:lvl w:ilvl="0" w:tentative="0">
      <w:start w:val="1"/>
      <w:numFmt w:val="lowerLetter"/>
      <w:lvlText w:val="%1)"/>
      <w:lvlJc w:val="left"/>
      <w:pPr>
        <w:tabs>
          <w:tab w:val="left" w:pos="312"/>
        </w:tabs>
      </w:pPr>
    </w:lvl>
  </w:abstractNum>
  <w:abstractNum w:abstractNumId="4">
    <w:nsid w:val="6FCA6A12"/>
    <w:multiLevelType w:val="singleLevel"/>
    <w:tmpl w:val="6FCA6A12"/>
    <w:lvl w:ilvl="0" w:tentative="0">
      <w:start w:val="1"/>
      <w:numFmt w:val="decimal"/>
      <w:suff w:val="space"/>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7F6"/>
    <w:rsid w:val="0003373A"/>
    <w:rsid w:val="000400E2"/>
    <w:rsid w:val="00062E46"/>
    <w:rsid w:val="000E6B21"/>
    <w:rsid w:val="001126B5"/>
    <w:rsid w:val="00120E8B"/>
    <w:rsid w:val="001A2D7F"/>
    <w:rsid w:val="0020258E"/>
    <w:rsid w:val="002939AD"/>
    <w:rsid w:val="00314AF6"/>
    <w:rsid w:val="00337922"/>
    <w:rsid w:val="00340867"/>
    <w:rsid w:val="00380837"/>
    <w:rsid w:val="003A198A"/>
    <w:rsid w:val="00410914"/>
    <w:rsid w:val="004177C7"/>
    <w:rsid w:val="004724DC"/>
    <w:rsid w:val="0048201E"/>
    <w:rsid w:val="005158BA"/>
    <w:rsid w:val="00536930"/>
    <w:rsid w:val="00553344"/>
    <w:rsid w:val="00564E53"/>
    <w:rsid w:val="00572483"/>
    <w:rsid w:val="005D5659"/>
    <w:rsid w:val="00600C20"/>
    <w:rsid w:val="00644FE2"/>
    <w:rsid w:val="0067640C"/>
    <w:rsid w:val="006E678B"/>
    <w:rsid w:val="006E7B1D"/>
    <w:rsid w:val="00733AF3"/>
    <w:rsid w:val="007757F3"/>
    <w:rsid w:val="007C1B48"/>
    <w:rsid w:val="007E3B15"/>
    <w:rsid w:val="007E6AEB"/>
    <w:rsid w:val="008973EE"/>
    <w:rsid w:val="008E686A"/>
    <w:rsid w:val="00971600"/>
    <w:rsid w:val="009973B4"/>
    <w:rsid w:val="009C28C1"/>
    <w:rsid w:val="009F7EED"/>
    <w:rsid w:val="00A30CCE"/>
    <w:rsid w:val="00A80636"/>
    <w:rsid w:val="00AE46F3"/>
    <w:rsid w:val="00AF0AAB"/>
    <w:rsid w:val="00BF597E"/>
    <w:rsid w:val="00C51A36"/>
    <w:rsid w:val="00C55228"/>
    <w:rsid w:val="00C63768"/>
    <w:rsid w:val="00C77034"/>
    <w:rsid w:val="00C96C18"/>
    <w:rsid w:val="00CE315A"/>
    <w:rsid w:val="00D06F59"/>
    <w:rsid w:val="00D64E7C"/>
    <w:rsid w:val="00D8388C"/>
    <w:rsid w:val="00E6224C"/>
    <w:rsid w:val="00EA37D1"/>
    <w:rsid w:val="00EB0164"/>
    <w:rsid w:val="00ED0F62"/>
    <w:rsid w:val="00F51DFC"/>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32499"/>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7A4E2E"/>
    <w:rsid w:val="3CA475E5"/>
    <w:rsid w:val="3CA717F2"/>
    <w:rsid w:val="3CC445CD"/>
    <w:rsid w:val="3CC56579"/>
    <w:rsid w:val="3CED4B6C"/>
    <w:rsid w:val="3D073283"/>
    <w:rsid w:val="3DAB460B"/>
    <w:rsid w:val="3DD54DE8"/>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9FC19CF"/>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46110D"/>
    <w:rsid w:val="4F594843"/>
    <w:rsid w:val="4F780CA6"/>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AB2405"/>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37628"/>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D94D8D"/>
    <w:rsid w:val="77E26A35"/>
    <w:rsid w:val="780F54C3"/>
    <w:rsid w:val="782C6CF7"/>
    <w:rsid w:val="78494C53"/>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text|1"/>
    <w:basedOn w:val="1"/>
    <w:qFormat/>
    <w:uiPriority w:val="0"/>
    <w:pPr>
      <w:spacing w:after="80"/>
    </w:pPr>
    <w:rPr>
      <w:rFonts w:ascii="MingLiU" w:hAnsi="MingLiU" w:eastAsia="MingLiU" w:cs="MingLiU"/>
      <w:sz w:val="20"/>
      <w:lang w:val="zh-TW" w:eastAsia="zh-TW" w:bidi="zh-TW"/>
    </w:rPr>
  </w:style>
  <w:style w:type="paragraph" w:customStyle="1" w:styleId="1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1168</Words>
  <Characters>6660</Characters>
  <Lines>55</Lines>
  <Paragraphs>15</Paragraphs>
  <TotalTime>1</TotalTime>
  <ScaleCrop>false</ScaleCrop>
  <LinksUpToDate>false</LinksUpToDate>
  <CharactersWithSpaces>7813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肖新龙</cp:lastModifiedBy>
  <dcterms:modified xsi:type="dcterms:W3CDTF">2021-12-24T02:15:02Z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1F4D345684E24F389FC6E40D417BD1A7</vt:lpwstr>
  </property>
</Properties>
</file>