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533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霸州市洪祥科技有限公司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279"/>
              </w:tabs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朱晓丽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原材料——切割——冲压——焊接——抛丸——喷粉——固化——组装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生产任务未按时完成，设备故障，工人操作不当，控制措施：生产和服务控制程序、设备操作规程、作业指导书；特殊过程为封边，是否从人员、设备、工艺等方面进行了确认。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金属家具通用技术条件 GB/T 3325-2017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 GB/T 3325-2017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95885</wp:posOffset>
                  </wp:positionV>
                  <wp:extent cx="896620" cy="43180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8"/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176530</wp:posOffset>
                  </wp:positionV>
                  <wp:extent cx="896620" cy="43180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7B84933"/>
    <w:rsid w:val="5C275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2021-12-09T09:04:31Z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