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九江杜威橡胶科技有限公司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bookmarkStart w:id="14" w:name="_GoBack"/>
            <w:bookmarkEnd w:id="1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0642-2019-QO-2021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2020-N1OHSMS-2219448</w:t>
            </w:r>
          </w:p>
          <w:p>
            <w:pPr>
              <w:snapToGrid w:val="0"/>
              <w:spacing w:line="320" w:lineRule="exact"/>
              <w:ind w:left="1309" w:firstLine="400" w:firstLineChars="200"/>
              <w:rPr>
                <w:sz w:val="22"/>
                <w:szCs w:val="22"/>
                <w:highlight w:val="yellow"/>
              </w:rPr>
            </w:pPr>
            <w:r>
              <w:rPr>
                <w:sz w:val="20"/>
                <w:lang w:val="de-DE"/>
              </w:rPr>
              <w:t>2020-N1EMS-2219448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温红玲</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2019-N1QMS-2210533</w:t>
            </w:r>
          </w:p>
          <w:p>
            <w:pPr>
              <w:jc w:val="center"/>
              <w:rPr>
                <w:sz w:val="20"/>
                <w:lang w:val="de-DE"/>
              </w:rPr>
            </w:pPr>
            <w:r>
              <w:rPr>
                <w:sz w:val="20"/>
                <w:lang w:val="de-DE"/>
              </w:rPr>
              <w:t>2021-N1OHSMS-1210533</w:t>
            </w:r>
          </w:p>
          <w:p>
            <w:pPr>
              <w:snapToGrid w:val="0"/>
              <w:spacing w:line="320" w:lineRule="exact"/>
              <w:ind w:left="1309" w:firstLine="400" w:firstLineChars="200"/>
              <w:rPr>
                <w:b/>
                <w:sz w:val="22"/>
                <w:szCs w:val="22"/>
                <w:highlight w:val="yellow"/>
              </w:rPr>
            </w:pPr>
            <w:r>
              <w:rPr>
                <w:sz w:val="20"/>
                <w:lang w:val="de-D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张坤</w:t>
            </w:r>
          </w:p>
        </w:tc>
        <w:tc>
          <w:tcPr>
            <w:tcW w:w="1184"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技术专家</w:t>
            </w:r>
          </w:p>
        </w:tc>
        <w:tc>
          <w:tcPr>
            <w:tcW w:w="5595" w:type="dxa"/>
            <w:gridSpan w:val="3"/>
            <w:vAlign w:val="center"/>
          </w:tcPr>
          <w:p>
            <w:pPr>
              <w:jc w:val="center"/>
              <w:rPr>
                <w:sz w:val="20"/>
                <w:lang w:val="de-DE"/>
              </w:rPr>
            </w:pPr>
            <w:r>
              <w:rPr>
                <w:sz w:val="20"/>
                <w:lang w:val="de-DE"/>
              </w:rPr>
              <w:t>ISC-JSZJ-456</w:t>
            </w:r>
          </w:p>
          <w:p>
            <w:pPr>
              <w:jc w:val="center"/>
              <w:rPr>
                <w:sz w:val="20"/>
                <w:lang w:val="de-DE"/>
              </w:rPr>
            </w:pPr>
            <w:r>
              <w:rPr>
                <w:sz w:val="20"/>
                <w:lang w:val="de-DE"/>
              </w:rPr>
              <w:t>ISC-JSZJ-456</w:t>
            </w:r>
          </w:p>
          <w:p>
            <w:pPr>
              <w:jc w:val="center"/>
              <w:rPr>
                <w:sz w:val="20"/>
                <w:lang w:val="de-DE"/>
              </w:rPr>
            </w:pPr>
            <w:r>
              <w:rPr>
                <w:sz w:val="20"/>
                <w:lang w:val="de-DE"/>
              </w:rPr>
              <w:t>ISC-JSZJ-456</w:t>
            </w:r>
          </w:p>
          <w:p>
            <w:pPr>
              <w:snapToGrid w:val="0"/>
              <w:spacing w:line="320" w:lineRule="exact"/>
              <w:ind w:firstLine="1500" w:firstLineChars="750"/>
              <w:rPr>
                <w:b/>
                <w:sz w:val="22"/>
                <w:szCs w:val="22"/>
                <w:highlight w:val="yellow"/>
              </w:rPr>
            </w:pPr>
            <w:r>
              <w:rPr>
                <w:sz w:val="20"/>
                <w:lang w:val="de-DE"/>
              </w:rPr>
              <w:t>九江市臻创新材料科技有限公司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8A6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2021-12-11T04:56:35Z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