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>
        <w:rPr>
          <w:rFonts w:hAnsiTheme="minorEastAsia" w:eastAsiaTheme="minorEastAsia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738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涉及条款</w:t>
            </w:r>
          </w:p>
        </w:tc>
        <w:tc>
          <w:tcPr>
            <w:tcW w:w="10738" w:type="dxa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受审核部门：安环部</w:t>
            </w:r>
            <w:r>
              <w:rPr>
                <w:rFonts w:eastAsiaTheme="minorEastAsia"/>
                <w:sz w:val="24"/>
                <w:szCs w:val="24"/>
              </w:rPr>
              <w:t xml:space="preserve">   </w:t>
            </w:r>
            <w:r>
              <w:rPr>
                <w:rFonts w:hAnsiTheme="minorEastAsia" w:eastAsiaTheme="minorEastAsia"/>
                <w:sz w:val="24"/>
                <w:szCs w:val="24"/>
              </w:rPr>
              <w:t>主管领导：邱仁</w:t>
            </w:r>
            <w:r>
              <w:rPr>
                <w:rFonts w:eastAsiaTheme="minorEastAsia"/>
                <w:sz w:val="24"/>
                <w:szCs w:val="24"/>
              </w:rPr>
              <w:t xml:space="preserve">    </w:t>
            </w:r>
            <w:r>
              <w:rPr>
                <w:rFonts w:hAnsiTheme="minorEastAsia" w:eastAsiaTheme="minorEastAsia"/>
                <w:sz w:val="24"/>
                <w:szCs w:val="24"/>
              </w:rPr>
              <w:t>陪同人员：李伟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>
            <w:pPr>
              <w:spacing w:before="12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审核员：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伍光华、张坤（技术专家）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AnsiTheme="minorEastAsia" w:eastAsiaTheme="minorEastAsia"/>
                <w:sz w:val="24"/>
                <w:szCs w:val="24"/>
              </w:rPr>
              <w:t>审核时间：</w:t>
            </w:r>
            <w:r>
              <w:rPr>
                <w:rFonts w:eastAsiaTheme="minorEastAsia"/>
                <w:sz w:val="24"/>
                <w:szCs w:val="24"/>
              </w:rPr>
              <w:t>202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1.12.13</w:t>
            </w:r>
          </w:p>
        </w:tc>
        <w:tc>
          <w:tcPr>
            <w:tcW w:w="851" w:type="dxa"/>
            <w:vMerge w:val="continue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审核条款：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EMS/OHSMS: 5.3</w:t>
            </w:r>
            <w:r>
              <w:rPr>
                <w:rFonts w:hAnsiTheme="minorEastAsia" w:eastAsiaTheme="minorEastAsia"/>
                <w:szCs w:val="21"/>
              </w:rPr>
              <w:t>组织的岗位、职责和权限、</w:t>
            </w:r>
            <w:r>
              <w:rPr>
                <w:rFonts w:eastAsiaTheme="minorEastAsia"/>
                <w:szCs w:val="21"/>
              </w:rPr>
              <w:t>6.2</w:t>
            </w:r>
            <w:r>
              <w:rPr>
                <w:rFonts w:hAnsiTheme="minorEastAsia" w:eastAsiaTheme="minorEastAsia"/>
                <w:szCs w:val="21"/>
              </w:rPr>
              <w:t>环境</w:t>
            </w:r>
            <w:r>
              <w:rPr>
                <w:rFonts w:eastAsiaTheme="minorEastAsia"/>
                <w:szCs w:val="21"/>
              </w:rPr>
              <w:t>/</w:t>
            </w:r>
            <w:r>
              <w:rPr>
                <w:rFonts w:hAnsiTheme="minorEastAsia" w:eastAsiaTheme="minorEastAsia"/>
                <w:szCs w:val="21"/>
              </w:rPr>
              <w:t>职业健康安全目标、</w:t>
            </w:r>
            <w:r>
              <w:rPr>
                <w:rFonts w:eastAsiaTheme="minorEastAsia"/>
                <w:szCs w:val="21"/>
              </w:rPr>
              <w:t>6.1.2</w:t>
            </w:r>
            <w:r>
              <w:rPr>
                <w:rFonts w:hAnsiTheme="minorEastAsia" w:eastAsiaTheme="minorEastAsia"/>
                <w:szCs w:val="21"/>
              </w:rPr>
              <w:t>环境因素</w:t>
            </w:r>
            <w:r>
              <w:rPr>
                <w:rFonts w:eastAsiaTheme="minorEastAsia"/>
                <w:szCs w:val="21"/>
              </w:rPr>
              <w:t>/</w:t>
            </w:r>
            <w:r>
              <w:rPr>
                <w:rFonts w:hAnsiTheme="minorEastAsia" w:eastAsiaTheme="minorEastAsia"/>
                <w:szCs w:val="21"/>
              </w:rPr>
              <w:t>危险源辨识与评价、</w:t>
            </w:r>
            <w:r>
              <w:rPr>
                <w:rFonts w:eastAsiaTheme="minorEastAsia"/>
                <w:szCs w:val="21"/>
              </w:rPr>
              <w:t>8.1</w:t>
            </w:r>
            <w:r>
              <w:rPr>
                <w:rFonts w:hAnsiTheme="minorEastAsia" w:eastAsiaTheme="minorEastAsia"/>
                <w:szCs w:val="21"/>
              </w:rPr>
              <w:t>运行策划和控制、</w:t>
            </w:r>
            <w:r>
              <w:rPr>
                <w:rFonts w:eastAsiaTheme="minorEastAsia"/>
                <w:szCs w:val="21"/>
              </w:rPr>
              <w:t>8.2</w:t>
            </w:r>
            <w:r>
              <w:rPr>
                <w:rFonts w:hAnsiTheme="minorEastAsia" w:eastAsiaTheme="minorEastAsia"/>
                <w:szCs w:val="21"/>
              </w:rPr>
              <w:t>应急准备和响应</w:t>
            </w:r>
          </w:p>
        </w:tc>
        <w:tc>
          <w:tcPr>
            <w:tcW w:w="851" w:type="dxa"/>
            <w:vMerge w:val="continue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hAnsiTheme="minorEastAsia" w:eastAsiaTheme="minorEastAsia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EO 5.3</w:t>
            </w:r>
          </w:p>
        </w:tc>
        <w:tc>
          <w:tcPr>
            <w:tcW w:w="10738" w:type="dxa"/>
          </w:tcPr>
          <w:p>
            <w:pPr>
              <w:spacing w:beforeLines="30" w:afterLines="30" w:line="312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现场审核过程了解到部门主要负责：本部门环境因素、危险源识别和控制，本部门目标制定与实施，组织实施应急演练及日常环境安全检查等。</w:t>
            </w:r>
          </w:p>
          <w:p>
            <w:pPr>
              <w:tabs>
                <w:tab w:val="left" w:pos="6597"/>
              </w:tabs>
              <w:spacing w:beforeLines="30" w:afterLines="30" w:line="312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851" w:type="dxa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目标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EO:6.2</w:t>
            </w:r>
          </w:p>
        </w:tc>
        <w:tc>
          <w:tcPr>
            <w:tcW w:w="10738" w:type="dxa"/>
            <w:vAlign w:val="center"/>
          </w:tcPr>
          <w:p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部门目标：</w:t>
            </w:r>
          </w:p>
          <w:tbl>
            <w:tblPr>
              <w:tblStyle w:val="5"/>
              <w:tblW w:w="104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5"/>
              <w:gridCol w:w="3240"/>
              <w:gridCol w:w="3078"/>
              <w:gridCol w:w="2355"/>
              <w:gridCol w:w="12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220" w:lineRule="atLeast"/>
                    <w:jc w:val="center"/>
                    <w:rPr>
                      <w:rFonts w:eastAsiaTheme="minorEastAsia"/>
                      <w:szCs w:val="21"/>
                    </w:rPr>
                  </w:pPr>
                  <w:r>
                    <w:rPr>
                      <w:rFonts w:hAnsiTheme="minorEastAsia" w:eastAsiaTheme="minorEastAsia"/>
                      <w:szCs w:val="21"/>
                    </w:rPr>
                    <w:t>部门</w:t>
                  </w:r>
                </w:p>
              </w:tc>
              <w:tc>
                <w:tcPr>
                  <w:tcW w:w="3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220" w:lineRule="atLeast"/>
                    <w:jc w:val="center"/>
                    <w:rPr>
                      <w:rFonts w:eastAsiaTheme="minorEastAsia"/>
                      <w:szCs w:val="21"/>
                    </w:rPr>
                  </w:pPr>
                  <w:r>
                    <w:rPr>
                      <w:rFonts w:hAnsiTheme="minorEastAsia" w:eastAsiaTheme="minorEastAsia"/>
                      <w:szCs w:val="21"/>
                    </w:rPr>
                    <w:t>目标</w:t>
                  </w:r>
                </w:p>
              </w:tc>
              <w:tc>
                <w:tcPr>
                  <w:tcW w:w="3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220" w:lineRule="atLeast"/>
                    <w:jc w:val="center"/>
                    <w:rPr>
                      <w:rFonts w:eastAsiaTheme="minorEastAsia"/>
                      <w:szCs w:val="21"/>
                    </w:rPr>
                  </w:pPr>
                  <w:r>
                    <w:rPr>
                      <w:rFonts w:hAnsiTheme="minorEastAsia" w:eastAsiaTheme="minorEastAsia"/>
                      <w:szCs w:val="21"/>
                    </w:rPr>
                    <w:t>考核方式</w:t>
                  </w:r>
                </w:p>
              </w:tc>
              <w:tc>
                <w:tcPr>
                  <w:tcW w:w="23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220" w:lineRule="atLeast"/>
                    <w:jc w:val="center"/>
                    <w:rPr>
                      <w:rFonts w:eastAsiaTheme="minorEastAsia"/>
                      <w:szCs w:val="21"/>
                    </w:rPr>
                  </w:pPr>
                  <w:r>
                    <w:rPr>
                      <w:rFonts w:hAnsiTheme="minorEastAsia" w:eastAsiaTheme="minorEastAsia"/>
                      <w:szCs w:val="21"/>
                    </w:rPr>
                    <w:t>考核结果</w:t>
                  </w:r>
                </w:p>
              </w:tc>
              <w:tc>
                <w:tcPr>
                  <w:tcW w:w="12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220" w:lineRule="atLeast"/>
                    <w:jc w:val="center"/>
                    <w:rPr>
                      <w:rFonts w:eastAsiaTheme="minorEastAsia"/>
                      <w:szCs w:val="21"/>
                    </w:rPr>
                  </w:pPr>
                  <w:r>
                    <w:rPr>
                      <w:rFonts w:hAnsiTheme="minorEastAsia" w:eastAsiaTheme="minorEastAsia"/>
                      <w:szCs w:val="21"/>
                    </w:rPr>
                    <w:t>完成情况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5" w:hRule="atLeast"/>
              </w:trPr>
              <w:tc>
                <w:tcPr>
                  <w:tcW w:w="61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20" w:lineRule="atLeast"/>
                    <w:jc w:val="center"/>
                    <w:rPr>
                      <w:rFonts w:eastAsiaTheme="minorEastAsia"/>
                      <w:szCs w:val="21"/>
                    </w:rPr>
                  </w:pPr>
                  <w:r>
                    <w:rPr>
                      <w:rFonts w:hAnsiTheme="minorEastAsia" w:eastAsiaTheme="minorEastAsia"/>
                      <w:szCs w:val="21"/>
                    </w:rPr>
                    <w:t>安环部</w:t>
                  </w:r>
                </w:p>
              </w:tc>
              <w:tc>
                <w:tcPr>
                  <w:tcW w:w="3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eastAsiaTheme="minorEastAsia"/>
                      <w:szCs w:val="21"/>
                    </w:rPr>
                  </w:pPr>
                  <w:r>
                    <w:rPr>
                      <w:rFonts w:hAnsiTheme="minorEastAsia" w:eastAsiaTheme="minorEastAsia"/>
                      <w:szCs w:val="21"/>
                    </w:rPr>
                    <w:t>杜绝火灾、触电事故、高温灼伤、机械伤害、化学品泄漏、高空堕落事故</w:t>
                  </w:r>
                  <w:r>
                    <w:rPr>
                      <w:rFonts w:eastAsiaTheme="minorEastAsia"/>
                      <w:szCs w:val="21"/>
                    </w:rPr>
                    <w:t xml:space="preserve">  </w:t>
                  </w:r>
                  <w:r>
                    <w:rPr>
                      <w:rFonts w:hAnsiTheme="minorEastAsia" w:eastAsiaTheme="minorEastAsia"/>
                      <w:szCs w:val="21"/>
                    </w:rPr>
                    <w:t>（火灾、触电、高温灼伤、化学品泄漏、</w:t>
                  </w:r>
                  <w:r>
                    <w:rPr>
                      <w:rFonts w:hAnsiTheme="minorEastAsia" w:eastAsiaTheme="minorEastAsia"/>
                      <w:color w:val="000000"/>
                      <w:szCs w:val="21"/>
                    </w:rPr>
                    <w:t>高空堕落</w:t>
                  </w:r>
                  <w:r>
                    <w:rPr>
                      <w:rFonts w:hAnsiTheme="minorEastAsia" w:eastAsiaTheme="minorEastAsia"/>
                      <w:szCs w:val="21"/>
                    </w:rPr>
                    <w:t>、机械伤害事故为</w:t>
                  </w:r>
                  <w:r>
                    <w:rPr>
                      <w:rFonts w:eastAsiaTheme="minorEastAsia"/>
                      <w:szCs w:val="21"/>
                    </w:rPr>
                    <w:t>0.</w:t>
                  </w:r>
                  <w:r>
                    <w:rPr>
                      <w:rFonts w:hAnsiTheme="minorEastAsia" w:eastAsiaTheme="minorEastAsia"/>
                      <w:szCs w:val="21"/>
                    </w:rPr>
                    <w:t>）</w:t>
                  </w:r>
                  <w:r>
                    <w:rPr>
                      <w:rFonts w:hAnsiTheme="minorEastAsia" w:eastAsiaTheme="minorEastAsia"/>
                      <w:color w:val="000000"/>
                      <w:szCs w:val="21"/>
                    </w:rPr>
                    <w:t>；</w:t>
                  </w:r>
                </w:p>
              </w:tc>
              <w:tc>
                <w:tcPr>
                  <w:tcW w:w="3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eastAsiaTheme="minorEastAsia"/>
                      <w:szCs w:val="21"/>
                    </w:rPr>
                  </w:pPr>
                  <w:r>
                    <w:rPr>
                      <w:rFonts w:hAnsiTheme="minorEastAsia" w:eastAsiaTheme="minorEastAsia"/>
                      <w:szCs w:val="21"/>
                    </w:rPr>
                    <w:t>查看触电、火灾、高温灼伤、</w:t>
                  </w:r>
                  <w:r>
                    <w:rPr>
                      <w:rFonts w:hAnsiTheme="minorEastAsia" w:eastAsiaTheme="minorEastAsia"/>
                      <w:color w:val="000000"/>
                      <w:szCs w:val="21"/>
                    </w:rPr>
                    <w:t>机械伤害</w:t>
                  </w:r>
                  <w:r>
                    <w:rPr>
                      <w:rFonts w:hAnsiTheme="minorEastAsia" w:eastAsiaTheme="minorEastAsia"/>
                      <w:szCs w:val="21"/>
                    </w:rPr>
                    <w:t>、化学品泄漏</w:t>
                  </w:r>
                  <w:r>
                    <w:rPr>
                      <w:rFonts w:hAnsiTheme="minorEastAsia" w:eastAsiaTheme="minorEastAsia"/>
                      <w:color w:val="000000"/>
                      <w:szCs w:val="21"/>
                    </w:rPr>
                    <w:t>、高空堕落</w:t>
                  </w:r>
                  <w:r>
                    <w:rPr>
                      <w:rFonts w:hAnsiTheme="minorEastAsia" w:eastAsiaTheme="minorEastAsia"/>
                      <w:szCs w:val="21"/>
                    </w:rPr>
                    <w:t>事故记录</w:t>
                  </w:r>
                </w:p>
              </w:tc>
              <w:tc>
                <w:tcPr>
                  <w:tcW w:w="23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eastAsiaTheme="minorEastAsia"/>
                      <w:szCs w:val="21"/>
                    </w:rPr>
                  </w:pPr>
                  <w:r>
                    <w:rPr>
                      <w:rFonts w:hAnsiTheme="minorEastAsia" w:eastAsiaTheme="minorEastAsia"/>
                      <w:color w:val="000000"/>
                      <w:szCs w:val="21"/>
                    </w:rPr>
                    <w:t>没有发生火灾、触电、高温灼伤、机械伤害</w:t>
                  </w:r>
                  <w:r>
                    <w:rPr>
                      <w:rFonts w:hAnsiTheme="minorEastAsia" w:eastAsiaTheme="minorEastAsia"/>
                      <w:szCs w:val="21"/>
                    </w:rPr>
                    <w:t>、化学品泄漏</w:t>
                  </w:r>
                  <w:r>
                    <w:rPr>
                      <w:rFonts w:hAnsiTheme="minorEastAsia" w:eastAsiaTheme="minorEastAsia"/>
                      <w:color w:val="000000"/>
                      <w:szCs w:val="21"/>
                    </w:rPr>
                    <w:t>、高空堕落事故</w:t>
                  </w:r>
                </w:p>
              </w:tc>
              <w:tc>
                <w:tcPr>
                  <w:tcW w:w="12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center"/>
                    <w:rPr>
                      <w:rFonts w:eastAsiaTheme="minorEastAsia"/>
                      <w:szCs w:val="21"/>
                    </w:rPr>
                  </w:pPr>
                  <w:r>
                    <w:rPr>
                      <w:rFonts w:hAnsiTheme="minorEastAsia" w:eastAsiaTheme="minorEastAsia"/>
                      <w:szCs w:val="21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eastAsiaTheme="minorEastAsia"/>
                      <w:szCs w:val="21"/>
                    </w:rPr>
                  </w:pPr>
                </w:p>
              </w:tc>
              <w:tc>
                <w:tcPr>
                  <w:tcW w:w="3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220" w:lineRule="atLeast"/>
                    <w:rPr>
                      <w:rFonts w:eastAsiaTheme="minorEastAsia"/>
                      <w:szCs w:val="21"/>
                    </w:rPr>
                  </w:pPr>
                  <w:r>
                    <w:rPr>
                      <w:rFonts w:hAnsiTheme="minorEastAsia" w:eastAsiaTheme="minorEastAsia"/>
                      <w:szCs w:val="21"/>
                    </w:rPr>
                    <w:t>合理处置固体废弃物及危险废物；</w:t>
                  </w:r>
                </w:p>
                <w:p>
                  <w:pPr>
                    <w:rPr>
                      <w:rFonts w:eastAsiaTheme="minorEastAsia"/>
                      <w:szCs w:val="21"/>
                    </w:rPr>
                  </w:pPr>
                  <w:r>
                    <w:rPr>
                      <w:rFonts w:hAnsiTheme="minorEastAsia" w:eastAsiaTheme="minorEastAsia"/>
                      <w:szCs w:val="21"/>
                    </w:rPr>
                    <w:t>固废</w:t>
                  </w:r>
                  <w:r>
                    <w:rPr>
                      <w:rFonts w:hAnsiTheme="minorEastAsia" w:eastAsiaTheme="minorEastAsia"/>
                      <w:color w:val="000000"/>
                      <w:szCs w:val="21"/>
                    </w:rPr>
                    <w:t>、</w:t>
                  </w:r>
                  <w:r>
                    <w:rPr>
                      <w:rFonts w:hAnsiTheme="minorEastAsia" w:eastAsiaTheme="minorEastAsia"/>
                      <w:szCs w:val="21"/>
                    </w:rPr>
                    <w:t>危废分类处置率</w:t>
                  </w:r>
                  <w:r>
                    <w:rPr>
                      <w:rFonts w:eastAsiaTheme="minorEastAsia"/>
                      <w:szCs w:val="21"/>
                    </w:rPr>
                    <w:t>100%</w:t>
                  </w:r>
                  <w:r>
                    <w:rPr>
                      <w:rFonts w:hAnsiTheme="minorEastAsia" w:eastAsiaTheme="minorEastAsia"/>
                      <w:szCs w:val="21"/>
                    </w:rPr>
                    <w:t>；</w:t>
                  </w:r>
                </w:p>
              </w:tc>
              <w:tc>
                <w:tcPr>
                  <w:tcW w:w="3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eastAsiaTheme="minorEastAsia"/>
                      <w:szCs w:val="21"/>
                    </w:rPr>
                  </w:pPr>
                  <w:r>
                    <w:rPr>
                      <w:rFonts w:hAnsiTheme="minorEastAsia" w:eastAsiaTheme="minorEastAsia"/>
                      <w:szCs w:val="21"/>
                    </w:rPr>
                    <w:t>符合数量</w:t>
                  </w:r>
                  <w:r>
                    <w:rPr>
                      <w:rFonts w:eastAsiaTheme="minorEastAsia"/>
                      <w:szCs w:val="21"/>
                    </w:rPr>
                    <w:t>÷</w:t>
                  </w:r>
                  <w:r>
                    <w:rPr>
                      <w:rFonts w:hAnsiTheme="minorEastAsia" w:eastAsiaTheme="minorEastAsia"/>
                      <w:szCs w:val="21"/>
                    </w:rPr>
                    <w:t>检查数量</w:t>
                  </w:r>
                  <w:r>
                    <w:rPr>
                      <w:rFonts w:eastAsiaTheme="minorEastAsia"/>
                      <w:szCs w:val="21"/>
                    </w:rPr>
                    <w:t>×100%</w:t>
                  </w:r>
                  <w:r>
                    <w:rPr>
                      <w:rFonts w:hAnsiTheme="minorEastAsia" w:eastAsiaTheme="minorEastAsia"/>
                      <w:szCs w:val="21"/>
                    </w:rPr>
                    <w:t>。</w:t>
                  </w:r>
                </w:p>
              </w:tc>
              <w:tc>
                <w:tcPr>
                  <w:tcW w:w="23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eastAsiaTheme="minorEastAsia"/>
                      <w:szCs w:val="21"/>
                    </w:rPr>
                  </w:pPr>
                  <w:r>
                    <w:rPr>
                      <w:rFonts w:hAnsiTheme="minorEastAsia" w:eastAsiaTheme="minorEastAsia"/>
                      <w:szCs w:val="21"/>
                    </w:rPr>
                    <w:t>固废</w:t>
                  </w:r>
                  <w:r>
                    <w:rPr>
                      <w:rFonts w:hAnsiTheme="minorEastAsia" w:eastAsiaTheme="minorEastAsia"/>
                      <w:color w:val="000000"/>
                      <w:szCs w:val="21"/>
                    </w:rPr>
                    <w:t>、</w:t>
                  </w:r>
                  <w:r>
                    <w:rPr>
                      <w:rFonts w:hAnsiTheme="minorEastAsia" w:eastAsiaTheme="minorEastAsia"/>
                      <w:szCs w:val="21"/>
                    </w:rPr>
                    <w:t>危废分类处置</w:t>
                  </w:r>
                  <w:r>
                    <w:rPr>
                      <w:rFonts w:eastAsiaTheme="minorEastAsia"/>
                      <w:szCs w:val="21"/>
                    </w:rPr>
                    <w:t>100%</w:t>
                  </w:r>
                  <w:r>
                    <w:rPr>
                      <w:rFonts w:hAnsiTheme="minorEastAsia" w:eastAsiaTheme="minorEastAsia"/>
                      <w:szCs w:val="21"/>
                    </w:rPr>
                    <w:t>；</w:t>
                  </w:r>
                </w:p>
              </w:tc>
              <w:tc>
                <w:tcPr>
                  <w:tcW w:w="12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center"/>
                    <w:rPr>
                      <w:rFonts w:eastAsiaTheme="minorEastAsia"/>
                      <w:szCs w:val="21"/>
                    </w:rPr>
                  </w:pPr>
                  <w:r>
                    <w:rPr>
                      <w:rFonts w:hAnsiTheme="minorEastAsia" w:eastAsiaTheme="minorEastAsia"/>
                      <w:szCs w:val="21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eastAsiaTheme="minorEastAsia"/>
                      <w:szCs w:val="21"/>
                    </w:rPr>
                  </w:pPr>
                </w:p>
              </w:tc>
              <w:tc>
                <w:tcPr>
                  <w:tcW w:w="3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autoSpaceDE w:val="0"/>
                    <w:autoSpaceDN w:val="0"/>
                    <w:spacing w:line="360" w:lineRule="auto"/>
                    <w:rPr>
                      <w:rFonts w:eastAsiaTheme="minorEastAsia"/>
                      <w:szCs w:val="21"/>
                    </w:rPr>
                  </w:pPr>
                  <w:r>
                    <w:rPr>
                      <w:rFonts w:hAnsiTheme="minorEastAsia" w:eastAsiaTheme="minorEastAsia"/>
                      <w:szCs w:val="21"/>
                    </w:rPr>
                    <w:t>触电、火灾事故为</w:t>
                  </w:r>
                  <w:r>
                    <w:rPr>
                      <w:rFonts w:eastAsiaTheme="minorEastAsia"/>
                      <w:szCs w:val="21"/>
                    </w:rPr>
                    <w:t>0</w:t>
                  </w:r>
                  <w:r>
                    <w:rPr>
                      <w:rFonts w:hAnsiTheme="minorEastAsia" w:eastAsiaTheme="minorEastAsia"/>
                      <w:szCs w:val="21"/>
                    </w:rPr>
                    <w:t>、</w:t>
                  </w:r>
                </w:p>
              </w:tc>
              <w:tc>
                <w:tcPr>
                  <w:tcW w:w="3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eastAsiaTheme="minorEastAsia"/>
                      <w:szCs w:val="21"/>
                    </w:rPr>
                  </w:pPr>
                  <w:r>
                    <w:rPr>
                      <w:rFonts w:hAnsiTheme="minorEastAsia" w:eastAsiaTheme="minorEastAsia"/>
                      <w:szCs w:val="21"/>
                    </w:rPr>
                    <w:t>查看触电、火灾事故记录</w:t>
                  </w:r>
                </w:p>
              </w:tc>
              <w:tc>
                <w:tcPr>
                  <w:tcW w:w="23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autoSpaceDE w:val="0"/>
                    <w:autoSpaceDN w:val="0"/>
                    <w:spacing w:line="360" w:lineRule="auto"/>
                    <w:rPr>
                      <w:rFonts w:eastAsiaTheme="minorEastAsia"/>
                      <w:szCs w:val="21"/>
                    </w:rPr>
                  </w:pPr>
                  <w:r>
                    <w:rPr>
                      <w:rFonts w:hAnsiTheme="minorEastAsia" w:eastAsiaTheme="minorEastAsia"/>
                      <w:szCs w:val="21"/>
                    </w:rPr>
                    <w:t>触电、火灾事故</w:t>
                  </w:r>
                  <w:r>
                    <w:rPr>
                      <w:rFonts w:eastAsiaTheme="minorEastAsia"/>
                      <w:szCs w:val="21"/>
                    </w:rPr>
                    <w:t>0</w:t>
                  </w:r>
                  <w:r>
                    <w:rPr>
                      <w:rFonts w:hAnsiTheme="minorEastAsia" w:eastAsiaTheme="minorEastAsia"/>
                      <w:szCs w:val="21"/>
                    </w:rPr>
                    <w:t>发生</w:t>
                  </w:r>
                </w:p>
              </w:tc>
              <w:tc>
                <w:tcPr>
                  <w:tcW w:w="12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center"/>
                    <w:rPr>
                      <w:rFonts w:eastAsiaTheme="minorEastAsia"/>
                      <w:szCs w:val="21"/>
                    </w:rPr>
                  </w:pPr>
                  <w:r>
                    <w:rPr>
                      <w:rFonts w:hAnsiTheme="minorEastAsia" w:eastAsiaTheme="minorEastAsia"/>
                      <w:szCs w:val="21"/>
                    </w:rPr>
                    <w:t>已经完成</w:t>
                  </w:r>
                </w:p>
              </w:tc>
            </w:tr>
          </w:tbl>
          <w:p>
            <w:pPr>
              <w:spacing w:line="360" w:lineRule="auto"/>
              <w:ind w:firstLine="210" w:firstLineChars="100"/>
              <w:rPr>
                <w:rFonts w:eastAsiaTheme="minorEastAsia"/>
                <w:szCs w:val="21"/>
              </w:rPr>
            </w:pPr>
          </w:p>
          <w:p>
            <w:pPr>
              <w:spacing w:line="360" w:lineRule="auto"/>
              <w:ind w:firstLine="210" w:firstLineChars="100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考核情况</w:t>
            </w:r>
            <w:r>
              <w:rPr>
                <w:rFonts w:eastAsiaTheme="minorEastAsia"/>
                <w:sz w:val="24"/>
                <w:szCs w:val="24"/>
              </w:rPr>
              <w:t>202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1110</w:t>
            </w:r>
            <w:r>
              <w:rPr>
                <w:rFonts w:hAnsiTheme="minorEastAsia" w:eastAsiaTheme="minorEastAsia"/>
                <w:szCs w:val="21"/>
              </w:rPr>
              <w:t>经查已完成。</w:t>
            </w:r>
          </w:p>
        </w:tc>
        <w:tc>
          <w:tcPr>
            <w:tcW w:w="851" w:type="dxa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危险源辨识与评价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EO6.1.2</w:t>
            </w:r>
          </w:p>
        </w:tc>
        <w:tc>
          <w:tcPr>
            <w:tcW w:w="10738" w:type="dxa"/>
          </w:tcPr>
          <w:p>
            <w:pPr>
              <w:spacing w:beforeLines="30" w:afterLines="30" w:line="312" w:lineRule="auto"/>
              <w:ind w:firstLine="420" w:firstLineChars="200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查有《环境因素和危险源识别评价与控制程序》、对环境因素、危险源的识别、评价结果、控制手段等做出了规定。</w:t>
            </w:r>
          </w:p>
          <w:p>
            <w:pPr>
              <w:spacing w:beforeLines="30" w:afterLines="30" w:line="312" w:lineRule="auto"/>
              <w:ind w:firstLine="420" w:firstLineChars="200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安环部负责人介绍了对环境因素、危险源进行了辨识，考虑了三种时态，过去、现在和将来，三种状态，正常、异常和紧急，按照办公过程及研发过程等进行了辨识。</w:t>
            </w:r>
          </w:p>
          <w:p>
            <w:pPr>
              <w:spacing w:beforeLines="30" w:afterLines="30" w:line="312" w:lineRule="auto"/>
              <w:ind w:right="392" w:firstLine="420" w:firstLineChars="200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查《环境因素识别表》，对本部门生产和办公等有关过程的环境因素。分别识别了日常办公过程中的废纸随意丢弃污染环境、复印机打印机废墨盒处置污染环境、生活垃圾的处置不当污染环境、废电池随意丢弃污染环境、吸烟污染空气、化学品泄漏、能源消耗等环境因素。</w:t>
            </w:r>
          </w:p>
          <w:p>
            <w:pPr>
              <w:spacing w:beforeLines="30" w:afterLines="30" w:line="312" w:lineRule="auto"/>
              <w:ind w:right="392" w:firstLine="420" w:firstLineChars="200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查到本部门的《重要环境因素清单》，：固废排放、潜在火灾。</w:t>
            </w:r>
          </w:p>
          <w:p>
            <w:pPr>
              <w:spacing w:beforeLines="30" w:afterLines="30" w:line="312" w:lineRule="auto"/>
              <w:ind w:firstLine="420" w:firstLineChars="200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查安环部的“职业安全健康管理体系危害辨识、风险评价、风险控制工作表”，识别了电脑辐射、办公电器触电、进入车间时防护不当等危险源。</w:t>
            </w:r>
          </w:p>
          <w:p>
            <w:pPr>
              <w:spacing w:beforeLines="30" w:afterLines="30" w:line="312" w:lineRule="auto"/>
              <w:ind w:firstLine="420" w:firstLineChars="200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查《重大危险源清单》，涉及本部门的不可接受风险，包括：触电、火灾。</w:t>
            </w:r>
          </w:p>
          <w:p>
            <w:pPr>
              <w:spacing w:beforeLines="30" w:afterLines="30" w:line="312" w:lineRule="auto"/>
              <w:ind w:firstLine="420" w:firstLineChars="200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控制措施：危险源控制执行管理方案、配备消防器材、个体防护、日常检查、培训教育、应急预案等运行控制措施。</w:t>
            </w:r>
          </w:p>
          <w:p>
            <w:pPr>
              <w:spacing w:beforeLines="30" w:afterLines="30" w:line="312" w:lineRule="auto"/>
              <w:ind w:firstLine="420" w:firstLineChars="200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部门识别和评价基本充分，符合规定要求。</w:t>
            </w:r>
          </w:p>
        </w:tc>
        <w:tc>
          <w:tcPr>
            <w:tcW w:w="851" w:type="dxa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运行策划和控制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EO 8.1</w:t>
            </w:r>
          </w:p>
        </w:tc>
        <w:tc>
          <w:tcPr>
            <w:tcW w:w="10738" w:type="dxa"/>
          </w:tcPr>
          <w:p>
            <w:pPr>
              <w:spacing w:beforeLines="30" w:afterLines="30" w:line="312" w:lineRule="auto"/>
              <w:ind w:firstLine="420" w:firstLineChars="200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1.编制并实施《消防控制程序DWXJ-CX09-2019》、《劳动防护用品控制程序DWXJ-CX11-2019》、《DWXJ-CX12-2019化学品油品控制程序》、《噪声控制程序DWXJ-CX08-2019》等环境/职业健康安全控制程序和管理制度。</w:t>
            </w:r>
          </w:p>
          <w:p>
            <w:pPr>
              <w:spacing w:beforeLines="30" w:afterLines="30" w:line="312" w:lineRule="auto"/>
              <w:ind w:firstLine="420" w:firstLineChars="200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2.办公室内主要是电的使用，电器有漏电保护器，经常对电路、电源进行检查，没有露电现象发生。</w:t>
            </w:r>
          </w:p>
          <w:p>
            <w:pPr>
              <w:spacing w:beforeLines="30" w:afterLines="30" w:line="312" w:lineRule="auto"/>
              <w:ind w:firstLine="420" w:firstLineChars="200"/>
              <w:rPr>
                <w:rFonts w:hint="eastAsia"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3.厂区及车间、仓库检查时穿戴劳保用品做好个体防护，遵守公司的安全管理制度。</w:t>
            </w:r>
          </w:p>
          <w:p>
            <w:pPr>
              <w:spacing w:beforeLines="30" w:afterLines="30" w:line="312" w:lineRule="auto"/>
              <w:ind w:firstLine="420" w:firstLineChars="200"/>
              <w:rPr>
                <w:rFonts w:hint="eastAsia"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安环部每周组织进行全厂、各部门、各区域安全环境隐患排查，填写消防设施巡查、隐患汇总表、隐患整改通知单等记录，跟进相关不符合处纠正，推动环境安全意识要求等培训教育，推动体系持续改善。</w:t>
            </w:r>
          </w:p>
          <w:p>
            <w:pPr>
              <w:spacing w:beforeLines="30" w:afterLines="30" w:line="312" w:lineRule="auto"/>
              <w:ind w:firstLine="420" w:firstLineChars="200"/>
              <w:rPr>
                <w:rFonts w:hint="eastAsia"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drawing>
                <wp:inline distT="0" distB="0" distL="0" distR="0">
                  <wp:extent cx="2150745" cy="3134360"/>
                  <wp:effectExtent l="0" t="0" r="1905" b="8890"/>
                  <wp:docPr id="6" name="图片 6" descr="C:\Users\ADMINI~1.USE\AppData\Local\Temp\1609398446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ADMINI~1.USE\AppData\Local\Temp\1609398446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745" cy="3134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Theme="minorEastAsia" w:eastAsiaTheme="minorEastAsia"/>
                <w:szCs w:val="21"/>
              </w:rPr>
              <w:drawing>
                <wp:inline distT="0" distB="0" distL="0" distR="0">
                  <wp:extent cx="2491740" cy="3150870"/>
                  <wp:effectExtent l="0" t="0" r="3810" b="11430"/>
                  <wp:docPr id="3" name="图片 3" descr="C:\Users\ADMINI~1.USE\AppData\Local\Temp\1609398301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~1.USE\AppData\Local\Temp\1609398301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740" cy="3150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Lines="30" w:afterLines="30" w:line="312" w:lineRule="auto"/>
              <w:ind w:firstLine="420" w:firstLineChars="200"/>
              <w:rPr>
                <w:rFonts w:hAnsiTheme="minorEastAsia" w:eastAsiaTheme="minorEastAsia"/>
                <w:szCs w:val="21"/>
              </w:rPr>
            </w:pPr>
            <w:r>
              <w:drawing>
                <wp:inline distT="0" distB="0" distL="114300" distR="114300">
                  <wp:extent cx="6038850" cy="31051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850" cy="310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>
            <w:pPr>
              <w:tabs>
                <w:tab w:val="left" w:pos="6597"/>
              </w:tabs>
              <w:spacing w:beforeLines="30" w:afterLines="30" w:line="312" w:lineRule="auto"/>
              <w:ind w:firstLine="420" w:firstLineChars="200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部门运行控制基本符合策划要求。</w:t>
            </w:r>
          </w:p>
        </w:tc>
        <w:tc>
          <w:tcPr>
            <w:tcW w:w="851" w:type="dxa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应急准备和响应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EO 8.2</w:t>
            </w:r>
          </w:p>
        </w:tc>
        <w:tc>
          <w:tcPr>
            <w:tcW w:w="10738" w:type="dxa"/>
          </w:tcPr>
          <w:p>
            <w:pPr>
              <w:spacing w:beforeLines="30" w:afterLines="30" w:line="312" w:lineRule="auto"/>
              <w:ind w:firstLine="420" w:firstLineChars="200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编制了《应急准备和响应控制程序》，确定的紧急情况有：火灾爆炸、触电、中毒与窒息、机械伤害、人身伤害、高处坠落、物体打击、烧伤灼烫等事故。提供了以上应急处理措施，其中包括发生区域、应急工作职责、应急处置措施、报警、防护、特别注意事项等，相关内容基本充分。</w:t>
            </w:r>
          </w:p>
          <w:p>
            <w:pPr>
              <w:spacing w:beforeLines="30" w:afterLines="30" w:line="312" w:lineRule="auto"/>
              <w:ind w:firstLine="420" w:firstLineChars="200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应急设施配置：在院内、办公场所内、车间内、仓库内均配备了灭火器、消防栓等消防设施，均在有效期内，状态良好。防毒口罩等劳保用品已发放到个人。</w:t>
            </w:r>
          </w:p>
          <w:p>
            <w:pPr>
              <w:spacing w:beforeLines="30" w:afterLines="30" w:line="312" w:lineRule="auto"/>
              <w:ind w:firstLine="420" w:firstLineChars="200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查202</w:t>
            </w:r>
            <w:r>
              <w:rPr>
                <w:rFonts w:hint="eastAsia" w:hAnsiTheme="minorEastAsia" w:eastAsiaTheme="minorEastAsia"/>
                <w:szCs w:val="21"/>
                <w:lang w:val="en-US" w:eastAsia="zh-CN"/>
              </w:rPr>
              <w:t>1.5.12</w:t>
            </w:r>
            <w:r>
              <w:rPr>
                <w:rFonts w:hAnsiTheme="minorEastAsia" w:eastAsiaTheme="minorEastAsia"/>
                <w:szCs w:val="21"/>
              </w:rPr>
              <w:t>日的《火灾应急演练记录》，参加人员各岗位人员；记录演练过程、急救措施等内容。</w:t>
            </w:r>
          </w:p>
          <w:p>
            <w:pPr>
              <w:spacing w:beforeLines="30" w:afterLines="30" w:line="312" w:lineRule="auto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演练总结：1、演练真实地演练有目标、有方向、有惊无险，人员安全救火行动迅速，扑灭及时，位置准确，使用器械符合操作规范，水泵使用正常，管道畅通，人员配合有序，消防水池储水到位，基本达到演练目的。</w:t>
            </w:r>
          </w:p>
          <w:p>
            <w:pPr>
              <w:spacing w:beforeLines="30" w:afterLines="30" w:line="312" w:lineRule="auto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 xml:space="preserve">    2、通过演练进一步学习消防知识，掌握消防器械的正确使用，使人们互帮互学，团结有力，在实践中得到锻炼和成长。</w:t>
            </w:r>
          </w:p>
          <w:p>
            <w:pPr>
              <w:spacing w:beforeLines="30" w:afterLines="30" w:line="312" w:lineRule="auto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 xml:space="preserve">    3、全体员工的安全意识，消防知识得到进一步提高。</w:t>
            </w:r>
          </w:p>
          <w:p>
            <w:pPr>
              <w:spacing w:beforeLines="30" w:afterLines="30" w:line="312" w:lineRule="auto"/>
              <w:ind w:firstLine="420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4、存在问题，个别人员认为是搞演练存在无所谓的思想，很不严肃。</w:t>
            </w:r>
          </w:p>
          <w:p>
            <w:pPr>
              <w:spacing w:beforeLines="30" w:afterLines="30" w:line="312" w:lineRule="auto"/>
              <w:ind w:firstLine="420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下步工作：</w:t>
            </w:r>
          </w:p>
          <w:p>
            <w:pPr>
              <w:spacing w:beforeLines="30" w:afterLines="30" w:line="312" w:lineRule="auto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 xml:space="preserve">    1认直学习贯彻执行《消防法》，树立“以人为本、安全第一”的思想。</w:t>
            </w:r>
          </w:p>
          <w:p>
            <w:pPr>
              <w:spacing w:beforeLines="30" w:afterLines="30" w:line="312" w:lineRule="auto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 xml:space="preserve">    2、认真抓好职工安全教育培训，开展技能练兵，提高业务素质。</w:t>
            </w:r>
          </w:p>
          <w:p>
            <w:pPr>
              <w:spacing w:beforeLines="30" w:afterLines="30" w:line="312" w:lineRule="auto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 xml:space="preserve">    3、加强经营管理力度，建立健全和完善各项规章制度，使各项管理制度落在实处。</w:t>
            </w:r>
          </w:p>
          <w:p>
            <w:pPr>
              <w:spacing w:beforeLines="30" w:afterLines="30" w:line="312" w:lineRule="auto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 xml:space="preserve">    4、《应急准备和响应控制程序》适合火灾演练需要，每年演练不少于一次。</w:t>
            </w:r>
          </w:p>
          <w:p>
            <w:pPr>
              <w:spacing w:beforeLines="30" w:afterLines="30" w:line="312" w:lineRule="auto"/>
              <w:ind w:firstLine="420" w:firstLineChars="200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再查20</w:t>
            </w:r>
            <w:r>
              <w:rPr>
                <w:rFonts w:hint="eastAsia" w:hAnsiTheme="minorEastAsia" w:eastAsiaTheme="minorEastAsia"/>
                <w:szCs w:val="21"/>
              </w:rPr>
              <w:t>2</w:t>
            </w:r>
            <w:r>
              <w:rPr>
                <w:rFonts w:hint="eastAsia" w:hAnsiTheme="minorEastAsia" w:eastAsiaTheme="minorEastAsia"/>
                <w:szCs w:val="21"/>
                <w:lang w:val="en-US" w:eastAsia="zh-CN"/>
              </w:rPr>
              <w:t>1.3.25</w:t>
            </w:r>
            <w:r>
              <w:rPr>
                <w:rFonts w:hAnsiTheme="minorEastAsia" w:eastAsiaTheme="minorEastAsia"/>
                <w:szCs w:val="21"/>
              </w:rPr>
              <w:t>日的《触电应急救援演练》，20</w:t>
            </w:r>
            <w:r>
              <w:rPr>
                <w:rFonts w:hint="eastAsia" w:hAnsiTheme="minorEastAsia" w:eastAsiaTheme="minorEastAsia"/>
                <w:szCs w:val="21"/>
              </w:rPr>
              <w:t>2</w:t>
            </w:r>
            <w:r>
              <w:rPr>
                <w:rFonts w:hint="eastAsia" w:hAnsiTheme="minorEastAsia" w:eastAsiaTheme="minorEastAsia"/>
                <w:szCs w:val="21"/>
                <w:lang w:val="en-US" w:eastAsia="zh-CN"/>
              </w:rPr>
              <w:t>1.6.23</w:t>
            </w:r>
            <w:r>
              <w:rPr>
                <w:rFonts w:hAnsiTheme="minorEastAsia" w:eastAsiaTheme="minorEastAsia"/>
                <w:szCs w:val="21"/>
              </w:rPr>
              <w:t>日的《机械伤害事故应急演练记录》， 查到“消防器材台账及检查记录”，对各区域的消防栓、灭火器进行了登记管理，并定期检查，查20</w:t>
            </w:r>
            <w:r>
              <w:rPr>
                <w:rFonts w:hint="eastAsia" w:hAnsiTheme="minorEastAsia" w:eastAsiaTheme="minorEastAsia"/>
                <w:szCs w:val="21"/>
                <w:lang w:val="en-US" w:eastAsia="zh-CN"/>
              </w:rPr>
              <w:t>21</w:t>
            </w:r>
            <w:r>
              <w:rPr>
                <w:rFonts w:hAnsiTheme="minorEastAsia" w:eastAsiaTheme="minorEastAsia"/>
                <w:szCs w:val="21"/>
              </w:rPr>
              <w:t>.11.7日检查结果正常，检查人邱仁。</w:t>
            </w:r>
          </w:p>
          <w:p>
            <w:pPr>
              <w:spacing w:beforeLines="30" w:afterLines="30" w:line="312" w:lineRule="auto"/>
              <w:ind w:firstLine="315" w:firstLineChars="150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现场巡视办公区有灭火器，均有效；生产车间内配有消防栓、水龙带、有干粉灭火器等消防设施，厂区西南角有消防水池和事故应急池。</w:t>
            </w:r>
          </w:p>
          <w:p>
            <w:pPr>
              <w:spacing w:beforeLines="30" w:afterLines="30" w:line="312" w:lineRule="auto"/>
              <w:ind w:firstLine="315" w:firstLineChars="150"/>
              <w:rPr>
                <w:rFonts w:hint="eastAsia"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化学品罐区有防泄漏沟渠直通事故应急池，如发生了化学品泄漏，化学品自动流入应急池，现场查看事故应急池已做防渗处理。</w:t>
            </w:r>
          </w:p>
          <w:p>
            <w:pPr>
              <w:spacing w:beforeLines="30" w:afterLines="30" w:line="312" w:lineRule="auto"/>
              <w:ind w:firstLine="315" w:firstLineChars="150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针对近期出现的新型冠状病毒引发的肺炎疫情，公司制定了疫情防控预案，公司有进行返岗人员健康报备管理、每日人员出入登记/量体温/戴口罩、是否发热、办公区域消毒、分餐制用餐时间管理等，严格按政府和预案的要求执行。</w:t>
            </w:r>
          </w:p>
          <w:p>
            <w:pPr>
              <w:spacing w:beforeLines="30" w:afterLines="30" w:line="312" w:lineRule="auto"/>
              <w:ind w:firstLine="420" w:firstLineChars="200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自体系运行以来尚未发生紧急情况。</w:t>
            </w:r>
          </w:p>
        </w:tc>
        <w:tc>
          <w:tcPr>
            <w:tcW w:w="851" w:type="dxa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</w:tbl>
    <w:p>
      <w:pPr>
        <w:jc w:val="center"/>
        <w:rPr>
          <w:rFonts w:eastAsiaTheme="minorEastAsia"/>
        </w:rPr>
      </w:pPr>
    </w:p>
    <w:p>
      <w:pPr>
        <w:pStyle w:val="3"/>
        <w:rPr>
          <w:rFonts w:eastAsiaTheme="minorEastAsia"/>
        </w:rPr>
      </w:pPr>
      <w:r>
        <w:rPr>
          <w:rFonts w:hAnsiTheme="minorEastAsia" w:eastAsiaTheme="minorEastAsia"/>
        </w:rPr>
        <w:t>说明：不符合标注</w:t>
      </w:r>
      <w:r>
        <w:rPr>
          <w:rFonts w:eastAsiaTheme="minorEastAsia"/>
        </w:rPr>
        <w:t>N</w:t>
      </w:r>
    </w:p>
    <w:p>
      <w:pPr>
        <w:pStyle w:val="3"/>
        <w:rPr>
          <w:rFonts w:eastAsiaTheme="minorEastAsia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8</w:t>
    </w:r>
    <w:r>
      <w:rPr>
        <w:b/>
      </w:rPr>
      <w:fldChar w:fldCharType="end"/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8</w:t>
    </w:r>
    <w:r>
      <w:rPr>
        <w:b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eastAsia"/>
      </w:rPr>
      <w:t>北京国标联合认证有限公司</w:t>
    </w:r>
    <w:r>
      <w:rPr>
        <w:rStyle w:val="11"/>
      </w:rPr>
      <w:tab/>
    </w:r>
    <w:r>
      <w:rPr>
        <w:rStyle w:val="11"/>
      </w:rPr>
      <w:tab/>
    </w:r>
    <w:r>
      <w:rPr>
        <w:rStyle w:val="11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251659264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>
                <w:r>
                  <w:t>ISC-B-I</w:t>
                </w:r>
                <w:r>
                  <w:rPr>
                    <w:sz w:val="18"/>
                    <w:szCs w:val="18"/>
                  </w:rPr>
                  <w:t>I-10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1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973B4"/>
    <w:rsid w:val="00004817"/>
    <w:rsid w:val="000110F9"/>
    <w:rsid w:val="00016F07"/>
    <w:rsid w:val="00017AE4"/>
    <w:rsid w:val="000214B6"/>
    <w:rsid w:val="0002531E"/>
    <w:rsid w:val="0003373A"/>
    <w:rsid w:val="000412F6"/>
    <w:rsid w:val="0005199E"/>
    <w:rsid w:val="00053861"/>
    <w:rsid w:val="00054863"/>
    <w:rsid w:val="0005697E"/>
    <w:rsid w:val="000579CF"/>
    <w:rsid w:val="0007023B"/>
    <w:rsid w:val="000803D0"/>
    <w:rsid w:val="00082216"/>
    <w:rsid w:val="00082398"/>
    <w:rsid w:val="00082817"/>
    <w:rsid w:val="000849D2"/>
    <w:rsid w:val="000929D5"/>
    <w:rsid w:val="00097959"/>
    <w:rsid w:val="000A5E44"/>
    <w:rsid w:val="000B0509"/>
    <w:rsid w:val="000B1394"/>
    <w:rsid w:val="000B18B2"/>
    <w:rsid w:val="000B40BD"/>
    <w:rsid w:val="000B51BD"/>
    <w:rsid w:val="000C0F8E"/>
    <w:rsid w:val="000C123B"/>
    <w:rsid w:val="000D5401"/>
    <w:rsid w:val="000D5A94"/>
    <w:rsid w:val="000D697A"/>
    <w:rsid w:val="000E2B69"/>
    <w:rsid w:val="000E71B1"/>
    <w:rsid w:val="000E7EF7"/>
    <w:rsid w:val="000F35F1"/>
    <w:rsid w:val="000F7D53"/>
    <w:rsid w:val="00101249"/>
    <w:rsid w:val="001022F1"/>
    <w:rsid w:val="001037D5"/>
    <w:rsid w:val="00103BD0"/>
    <w:rsid w:val="0011004C"/>
    <w:rsid w:val="00110A72"/>
    <w:rsid w:val="001149C9"/>
    <w:rsid w:val="00121EA6"/>
    <w:rsid w:val="0013612E"/>
    <w:rsid w:val="00140E04"/>
    <w:rsid w:val="00142A5B"/>
    <w:rsid w:val="0014372A"/>
    <w:rsid w:val="00145688"/>
    <w:rsid w:val="001504D8"/>
    <w:rsid w:val="001677C1"/>
    <w:rsid w:val="00184D83"/>
    <w:rsid w:val="001918ED"/>
    <w:rsid w:val="00192A7F"/>
    <w:rsid w:val="00193765"/>
    <w:rsid w:val="00194706"/>
    <w:rsid w:val="001A2D7F"/>
    <w:rsid w:val="001A3DF8"/>
    <w:rsid w:val="001A572D"/>
    <w:rsid w:val="001B5FE9"/>
    <w:rsid w:val="001D4AD8"/>
    <w:rsid w:val="001D54FF"/>
    <w:rsid w:val="001E1974"/>
    <w:rsid w:val="001E4FED"/>
    <w:rsid w:val="00200EAE"/>
    <w:rsid w:val="00202BC2"/>
    <w:rsid w:val="00207191"/>
    <w:rsid w:val="00214113"/>
    <w:rsid w:val="00215081"/>
    <w:rsid w:val="00222532"/>
    <w:rsid w:val="00237445"/>
    <w:rsid w:val="00241CF5"/>
    <w:rsid w:val="002473D3"/>
    <w:rsid w:val="002547CD"/>
    <w:rsid w:val="00257930"/>
    <w:rsid w:val="0026425A"/>
    <w:rsid w:val="002651A6"/>
    <w:rsid w:val="00271CBD"/>
    <w:rsid w:val="00276475"/>
    <w:rsid w:val="00287A2B"/>
    <w:rsid w:val="002962EA"/>
    <w:rsid w:val="002973F0"/>
    <w:rsid w:val="002975C1"/>
    <w:rsid w:val="002A0E6E"/>
    <w:rsid w:val="002A2253"/>
    <w:rsid w:val="002A33CC"/>
    <w:rsid w:val="002B0BF6"/>
    <w:rsid w:val="002B1808"/>
    <w:rsid w:val="002C1ACE"/>
    <w:rsid w:val="002C3E0D"/>
    <w:rsid w:val="002D3039"/>
    <w:rsid w:val="002D38C3"/>
    <w:rsid w:val="002D41FB"/>
    <w:rsid w:val="002E0587"/>
    <w:rsid w:val="002E1E1D"/>
    <w:rsid w:val="002E6DF9"/>
    <w:rsid w:val="002E7FA3"/>
    <w:rsid w:val="002F77F9"/>
    <w:rsid w:val="00317401"/>
    <w:rsid w:val="00322459"/>
    <w:rsid w:val="00326FC1"/>
    <w:rsid w:val="003313A0"/>
    <w:rsid w:val="00337922"/>
    <w:rsid w:val="00340867"/>
    <w:rsid w:val="00342857"/>
    <w:rsid w:val="00343857"/>
    <w:rsid w:val="00347CB2"/>
    <w:rsid w:val="003608CB"/>
    <w:rsid w:val="00362763"/>
    <w:rsid w:val="003627B6"/>
    <w:rsid w:val="003634F1"/>
    <w:rsid w:val="003708D5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8770D"/>
    <w:rsid w:val="00390345"/>
    <w:rsid w:val="00395676"/>
    <w:rsid w:val="003A1E9C"/>
    <w:rsid w:val="003A24B7"/>
    <w:rsid w:val="003C0919"/>
    <w:rsid w:val="003C0FC6"/>
    <w:rsid w:val="003D6BE3"/>
    <w:rsid w:val="003E0E52"/>
    <w:rsid w:val="003E27B3"/>
    <w:rsid w:val="003E3A5C"/>
    <w:rsid w:val="003E61E9"/>
    <w:rsid w:val="003F20A5"/>
    <w:rsid w:val="003F5AFC"/>
    <w:rsid w:val="00400B96"/>
    <w:rsid w:val="00405D5F"/>
    <w:rsid w:val="00410914"/>
    <w:rsid w:val="00415AA3"/>
    <w:rsid w:val="00420C60"/>
    <w:rsid w:val="00422783"/>
    <w:rsid w:val="00426A5C"/>
    <w:rsid w:val="00430432"/>
    <w:rsid w:val="00433759"/>
    <w:rsid w:val="0043494E"/>
    <w:rsid w:val="004414A5"/>
    <w:rsid w:val="00456697"/>
    <w:rsid w:val="00465FE1"/>
    <w:rsid w:val="00475491"/>
    <w:rsid w:val="0047671F"/>
    <w:rsid w:val="004869FB"/>
    <w:rsid w:val="004873D8"/>
    <w:rsid w:val="00491735"/>
    <w:rsid w:val="00494A46"/>
    <w:rsid w:val="00494F89"/>
    <w:rsid w:val="004A19EB"/>
    <w:rsid w:val="004A39ED"/>
    <w:rsid w:val="004B217F"/>
    <w:rsid w:val="004B3E7F"/>
    <w:rsid w:val="004B549E"/>
    <w:rsid w:val="004C07FE"/>
    <w:rsid w:val="004C2A19"/>
    <w:rsid w:val="004C6045"/>
    <w:rsid w:val="004D3E4C"/>
    <w:rsid w:val="004D7519"/>
    <w:rsid w:val="004E27B4"/>
    <w:rsid w:val="004F185D"/>
    <w:rsid w:val="00501DAD"/>
    <w:rsid w:val="00503D5C"/>
    <w:rsid w:val="005056ED"/>
    <w:rsid w:val="00516574"/>
    <w:rsid w:val="00517E4C"/>
    <w:rsid w:val="0052007E"/>
    <w:rsid w:val="00521CF0"/>
    <w:rsid w:val="00522168"/>
    <w:rsid w:val="0052305D"/>
    <w:rsid w:val="005247CE"/>
    <w:rsid w:val="00531650"/>
    <w:rsid w:val="00531ECE"/>
    <w:rsid w:val="0053208B"/>
    <w:rsid w:val="00532FA3"/>
    <w:rsid w:val="00534814"/>
    <w:rsid w:val="00536930"/>
    <w:rsid w:val="005425BC"/>
    <w:rsid w:val="00551130"/>
    <w:rsid w:val="00551AE7"/>
    <w:rsid w:val="00560A2A"/>
    <w:rsid w:val="00564E53"/>
    <w:rsid w:val="00583277"/>
    <w:rsid w:val="00592C3E"/>
    <w:rsid w:val="00597509"/>
    <w:rsid w:val="005A000F"/>
    <w:rsid w:val="005B173D"/>
    <w:rsid w:val="005B6888"/>
    <w:rsid w:val="005C63DD"/>
    <w:rsid w:val="005D2643"/>
    <w:rsid w:val="005D60FE"/>
    <w:rsid w:val="005D7FAE"/>
    <w:rsid w:val="005E28A0"/>
    <w:rsid w:val="005F6C65"/>
    <w:rsid w:val="00600F02"/>
    <w:rsid w:val="0060444D"/>
    <w:rsid w:val="0061320B"/>
    <w:rsid w:val="00622EE3"/>
    <w:rsid w:val="00642776"/>
    <w:rsid w:val="00644FE2"/>
    <w:rsid w:val="00645FB8"/>
    <w:rsid w:val="00651986"/>
    <w:rsid w:val="0065349D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11EB"/>
    <w:rsid w:val="006A3B31"/>
    <w:rsid w:val="006A68F3"/>
    <w:rsid w:val="006A6A80"/>
    <w:rsid w:val="006B2761"/>
    <w:rsid w:val="006B4127"/>
    <w:rsid w:val="006C24BF"/>
    <w:rsid w:val="006C40B9"/>
    <w:rsid w:val="006D08DD"/>
    <w:rsid w:val="006E678B"/>
    <w:rsid w:val="006E71D6"/>
    <w:rsid w:val="006E733E"/>
    <w:rsid w:val="006F1015"/>
    <w:rsid w:val="006F79B1"/>
    <w:rsid w:val="0070367F"/>
    <w:rsid w:val="007113A4"/>
    <w:rsid w:val="00712F3C"/>
    <w:rsid w:val="0071390C"/>
    <w:rsid w:val="0071440E"/>
    <w:rsid w:val="007170AA"/>
    <w:rsid w:val="0072642F"/>
    <w:rsid w:val="00732B6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64743"/>
    <w:rsid w:val="007757F3"/>
    <w:rsid w:val="007815DC"/>
    <w:rsid w:val="0079383E"/>
    <w:rsid w:val="007A47FB"/>
    <w:rsid w:val="007B106B"/>
    <w:rsid w:val="007B275D"/>
    <w:rsid w:val="007B768F"/>
    <w:rsid w:val="007D4E1F"/>
    <w:rsid w:val="007E6AEB"/>
    <w:rsid w:val="007E72D3"/>
    <w:rsid w:val="007E77A0"/>
    <w:rsid w:val="007F01EC"/>
    <w:rsid w:val="007F3D66"/>
    <w:rsid w:val="007F7DF2"/>
    <w:rsid w:val="007F7DF4"/>
    <w:rsid w:val="008048D3"/>
    <w:rsid w:val="008079FA"/>
    <w:rsid w:val="00810D58"/>
    <w:rsid w:val="00830ED9"/>
    <w:rsid w:val="008337B4"/>
    <w:rsid w:val="00835B31"/>
    <w:rsid w:val="00835F44"/>
    <w:rsid w:val="00847F60"/>
    <w:rsid w:val="00853BC9"/>
    <w:rsid w:val="00855D87"/>
    <w:rsid w:val="008646DE"/>
    <w:rsid w:val="00864902"/>
    <w:rsid w:val="00864BE7"/>
    <w:rsid w:val="00865200"/>
    <w:rsid w:val="00871695"/>
    <w:rsid w:val="00891C25"/>
    <w:rsid w:val="008973EE"/>
    <w:rsid w:val="00897A32"/>
    <w:rsid w:val="00897B67"/>
    <w:rsid w:val="008B6F0D"/>
    <w:rsid w:val="008C5367"/>
    <w:rsid w:val="008D089D"/>
    <w:rsid w:val="008E24A5"/>
    <w:rsid w:val="008F0B04"/>
    <w:rsid w:val="008F4ED3"/>
    <w:rsid w:val="008F63B8"/>
    <w:rsid w:val="008F7C55"/>
    <w:rsid w:val="00920B68"/>
    <w:rsid w:val="00924567"/>
    <w:rsid w:val="00930694"/>
    <w:rsid w:val="0093521F"/>
    <w:rsid w:val="00944270"/>
    <w:rsid w:val="00945677"/>
    <w:rsid w:val="009479C3"/>
    <w:rsid w:val="009550B3"/>
    <w:rsid w:val="00955B84"/>
    <w:rsid w:val="0095697D"/>
    <w:rsid w:val="00962B86"/>
    <w:rsid w:val="00962F78"/>
    <w:rsid w:val="00965844"/>
    <w:rsid w:val="0096609F"/>
    <w:rsid w:val="00971600"/>
    <w:rsid w:val="00984342"/>
    <w:rsid w:val="009973B4"/>
    <w:rsid w:val="009A1B11"/>
    <w:rsid w:val="009A3AF9"/>
    <w:rsid w:val="009B7EB8"/>
    <w:rsid w:val="009E30DA"/>
    <w:rsid w:val="009E6193"/>
    <w:rsid w:val="009E7DD1"/>
    <w:rsid w:val="009F7EED"/>
    <w:rsid w:val="00A138EC"/>
    <w:rsid w:val="00A3649D"/>
    <w:rsid w:val="00A36D0F"/>
    <w:rsid w:val="00A619FC"/>
    <w:rsid w:val="00A66648"/>
    <w:rsid w:val="00A801DE"/>
    <w:rsid w:val="00A90A22"/>
    <w:rsid w:val="00A93347"/>
    <w:rsid w:val="00A9352C"/>
    <w:rsid w:val="00A97734"/>
    <w:rsid w:val="00AA36D3"/>
    <w:rsid w:val="00AA7F40"/>
    <w:rsid w:val="00AB05B9"/>
    <w:rsid w:val="00AB41FC"/>
    <w:rsid w:val="00AB7D2F"/>
    <w:rsid w:val="00AD6F34"/>
    <w:rsid w:val="00AF0AAB"/>
    <w:rsid w:val="00AF156F"/>
    <w:rsid w:val="00AF616B"/>
    <w:rsid w:val="00B0685B"/>
    <w:rsid w:val="00B22D22"/>
    <w:rsid w:val="00B23030"/>
    <w:rsid w:val="00B237B9"/>
    <w:rsid w:val="00B23CAA"/>
    <w:rsid w:val="00B410EE"/>
    <w:rsid w:val="00B43963"/>
    <w:rsid w:val="00B565AA"/>
    <w:rsid w:val="00B75064"/>
    <w:rsid w:val="00B8202D"/>
    <w:rsid w:val="00B83AEA"/>
    <w:rsid w:val="00B86D9C"/>
    <w:rsid w:val="00B929FD"/>
    <w:rsid w:val="00B956AA"/>
    <w:rsid w:val="00B95B99"/>
    <w:rsid w:val="00B95F69"/>
    <w:rsid w:val="00B97F9D"/>
    <w:rsid w:val="00BA30F3"/>
    <w:rsid w:val="00BA4598"/>
    <w:rsid w:val="00BB19A9"/>
    <w:rsid w:val="00BB385E"/>
    <w:rsid w:val="00BC2015"/>
    <w:rsid w:val="00BC71B0"/>
    <w:rsid w:val="00BE05F8"/>
    <w:rsid w:val="00BF4732"/>
    <w:rsid w:val="00BF597E"/>
    <w:rsid w:val="00C0228F"/>
    <w:rsid w:val="00C03098"/>
    <w:rsid w:val="00C14685"/>
    <w:rsid w:val="00C2723D"/>
    <w:rsid w:val="00C31C73"/>
    <w:rsid w:val="00C51A36"/>
    <w:rsid w:val="00C548BE"/>
    <w:rsid w:val="00C55228"/>
    <w:rsid w:val="00C67E19"/>
    <w:rsid w:val="00C67E47"/>
    <w:rsid w:val="00C71E85"/>
    <w:rsid w:val="00C82101"/>
    <w:rsid w:val="00C86F9B"/>
    <w:rsid w:val="00C87FEE"/>
    <w:rsid w:val="00C905FC"/>
    <w:rsid w:val="00C920A9"/>
    <w:rsid w:val="00CA659B"/>
    <w:rsid w:val="00CB260B"/>
    <w:rsid w:val="00CB59BF"/>
    <w:rsid w:val="00CB66CD"/>
    <w:rsid w:val="00CC1605"/>
    <w:rsid w:val="00CC23FB"/>
    <w:rsid w:val="00CD7004"/>
    <w:rsid w:val="00CE2A9E"/>
    <w:rsid w:val="00CE315A"/>
    <w:rsid w:val="00CE3DC9"/>
    <w:rsid w:val="00CE7BE1"/>
    <w:rsid w:val="00CF147A"/>
    <w:rsid w:val="00CF1726"/>
    <w:rsid w:val="00CF6C5C"/>
    <w:rsid w:val="00CF701E"/>
    <w:rsid w:val="00D06F59"/>
    <w:rsid w:val="00D16BBF"/>
    <w:rsid w:val="00D3392D"/>
    <w:rsid w:val="00D429D7"/>
    <w:rsid w:val="00D445C2"/>
    <w:rsid w:val="00D55E69"/>
    <w:rsid w:val="00D562F6"/>
    <w:rsid w:val="00D8388C"/>
    <w:rsid w:val="00D8660F"/>
    <w:rsid w:val="00D87853"/>
    <w:rsid w:val="00D946FB"/>
    <w:rsid w:val="00DA0DF0"/>
    <w:rsid w:val="00DD1C8E"/>
    <w:rsid w:val="00DE146D"/>
    <w:rsid w:val="00DE2197"/>
    <w:rsid w:val="00DE2D80"/>
    <w:rsid w:val="00DE6843"/>
    <w:rsid w:val="00DE6FCE"/>
    <w:rsid w:val="00DF76DB"/>
    <w:rsid w:val="00E038E4"/>
    <w:rsid w:val="00E04CEC"/>
    <w:rsid w:val="00E13D9A"/>
    <w:rsid w:val="00E32D13"/>
    <w:rsid w:val="00E41236"/>
    <w:rsid w:val="00E43186"/>
    <w:rsid w:val="00E43822"/>
    <w:rsid w:val="00E54035"/>
    <w:rsid w:val="00E62996"/>
    <w:rsid w:val="00E63714"/>
    <w:rsid w:val="00E64A51"/>
    <w:rsid w:val="00E660EA"/>
    <w:rsid w:val="00E676F9"/>
    <w:rsid w:val="00E72372"/>
    <w:rsid w:val="00E730E1"/>
    <w:rsid w:val="00E8645B"/>
    <w:rsid w:val="00E910C0"/>
    <w:rsid w:val="00E96A78"/>
    <w:rsid w:val="00E96F5B"/>
    <w:rsid w:val="00E97424"/>
    <w:rsid w:val="00EA55F7"/>
    <w:rsid w:val="00EB0164"/>
    <w:rsid w:val="00EB1030"/>
    <w:rsid w:val="00EB5DF5"/>
    <w:rsid w:val="00EB656A"/>
    <w:rsid w:val="00EB65F7"/>
    <w:rsid w:val="00EC0974"/>
    <w:rsid w:val="00EC3FB4"/>
    <w:rsid w:val="00EC42F5"/>
    <w:rsid w:val="00ED0F62"/>
    <w:rsid w:val="00EF36E7"/>
    <w:rsid w:val="00F024A7"/>
    <w:rsid w:val="00F06D09"/>
    <w:rsid w:val="00F11201"/>
    <w:rsid w:val="00F14B1F"/>
    <w:rsid w:val="00F14D99"/>
    <w:rsid w:val="00F22F31"/>
    <w:rsid w:val="00F2365C"/>
    <w:rsid w:val="00F27D9A"/>
    <w:rsid w:val="00F311D6"/>
    <w:rsid w:val="00F32CB9"/>
    <w:rsid w:val="00F33729"/>
    <w:rsid w:val="00F35CD7"/>
    <w:rsid w:val="00F606E1"/>
    <w:rsid w:val="00F66994"/>
    <w:rsid w:val="00F6739D"/>
    <w:rsid w:val="00F80156"/>
    <w:rsid w:val="00F83639"/>
    <w:rsid w:val="00F840C3"/>
    <w:rsid w:val="00F856F5"/>
    <w:rsid w:val="00F956F5"/>
    <w:rsid w:val="00F978F8"/>
    <w:rsid w:val="00FA0240"/>
    <w:rsid w:val="00FA0833"/>
    <w:rsid w:val="00FA18F2"/>
    <w:rsid w:val="00FA1CD0"/>
    <w:rsid w:val="00FA2DBB"/>
    <w:rsid w:val="00FA350D"/>
    <w:rsid w:val="00FB03C3"/>
    <w:rsid w:val="00FB1276"/>
    <w:rsid w:val="00FB4AFA"/>
    <w:rsid w:val="00FB5A65"/>
    <w:rsid w:val="00FD2869"/>
    <w:rsid w:val="00FD5EE5"/>
    <w:rsid w:val="00FD72A6"/>
    <w:rsid w:val="00FE09C9"/>
    <w:rsid w:val="00FE1973"/>
    <w:rsid w:val="00FF415B"/>
    <w:rsid w:val="00FF5C75"/>
    <w:rsid w:val="0BA327FC"/>
    <w:rsid w:val="108219C2"/>
    <w:rsid w:val="5ADD2C9E"/>
    <w:rsid w:val="5EA12B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2">
    <w:name w:val="fontstyle01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3">
    <w:name w:val="fontstyle21"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14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458</Words>
  <Characters>2615</Characters>
  <Lines>21</Lines>
  <Paragraphs>6</Paragraphs>
  <TotalTime>4</TotalTime>
  <ScaleCrop>false</ScaleCrop>
  <LinksUpToDate>false</LinksUpToDate>
  <CharactersWithSpaces>3067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2019-05-18T05:12:00Z</dcterms:created>
  <dc:creator>微软用户</dc:creator>
  <cp:lastModifiedBy>伍光华</cp:lastModifiedBy>
  <dcterms:modified xsi:type="dcterms:W3CDTF">2021-12-12T06:56:09Z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A70CC3CB601B4650ACA6D757B3B4D753</vt:lpwstr>
  </property>
</Properties>
</file>