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eastAsiaTheme="minorEastAsia"/>
          <w:bCs/>
          <w:sz w:val="24"/>
          <w:szCs w:val="24"/>
        </w:rPr>
      </w:pPr>
      <w:r>
        <w:rPr>
          <w:rFonts w:hAnsiTheme="minorEastAsia" w:eastAsiaTheme="minorEastAsia"/>
          <w:bCs/>
          <w:sz w:val="24"/>
          <w:szCs w:val="24"/>
        </w:rPr>
        <w:t>管理体系审核记录表</w:t>
      </w:r>
    </w:p>
    <w:tbl>
      <w:tblPr>
        <w:tblStyle w:val="5"/>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276"/>
        <w:gridCol w:w="1046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384" w:type="dxa"/>
            <w:vMerge w:val="restart"/>
            <w:vAlign w:val="center"/>
          </w:tcPr>
          <w:p>
            <w:pPr>
              <w:spacing w:before="120" w:line="360" w:lineRule="auto"/>
              <w:jc w:val="center"/>
              <w:rPr>
                <w:rFonts w:eastAsiaTheme="minorEastAsia"/>
                <w:sz w:val="24"/>
                <w:szCs w:val="24"/>
              </w:rPr>
            </w:pPr>
            <w:r>
              <w:rPr>
                <w:rFonts w:hAnsiTheme="minorEastAsia" w:eastAsiaTheme="minorEastAsia"/>
                <w:sz w:val="24"/>
                <w:szCs w:val="24"/>
              </w:rPr>
              <w:t>过程与活动、</w:t>
            </w:r>
          </w:p>
          <w:p>
            <w:pPr>
              <w:spacing w:line="360" w:lineRule="auto"/>
              <w:jc w:val="center"/>
              <w:rPr>
                <w:rFonts w:eastAsiaTheme="minorEastAsia"/>
                <w:sz w:val="24"/>
                <w:szCs w:val="24"/>
              </w:rPr>
            </w:pPr>
            <w:r>
              <w:rPr>
                <w:rFonts w:hAnsiTheme="minorEastAsia" w:eastAsiaTheme="minorEastAsia"/>
                <w:sz w:val="24"/>
                <w:szCs w:val="24"/>
              </w:rPr>
              <w:t>抽样计划</w:t>
            </w:r>
          </w:p>
        </w:tc>
        <w:tc>
          <w:tcPr>
            <w:tcW w:w="1276" w:type="dxa"/>
            <w:vMerge w:val="restart"/>
            <w:vAlign w:val="center"/>
          </w:tcPr>
          <w:p>
            <w:pPr>
              <w:spacing w:line="360" w:lineRule="auto"/>
              <w:rPr>
                <w:rFonts w:eastAsiaTheme="minorEastAsia"/>
                <w:sz w:val="24"/>
                <w:szCs w:val="24"/>
              </w:rPr>
            </w:pPr>
            <w:r>
              <w:rPr>
                <w:rFonts w:hAnsiTheme="minorEastAsia" w:eastAsiaTheme="minorEastAsia"/>
                <w:sz w:val="24"/>
                <w:szCs w:val="24"/>
              </w:rPr>
              <w:t>涉及条款</w:t>
            </w:r>
          </w:p>
        </w:tc>
        <w:tc>
          <w:tcPr>
            <w:tcW w:w="10464" w:type="dxa"/>
            <w:vAlign w:val="center"/>
          </w:tcPr>
          <w:p>
            <w:pPr>
              <w:rPr>
                <w:rFonts w:eastAsiaTheme="minorEastAsia"/>
                <w:sz w:val="24"/>
                <w:szCs w:val="24"/>
              </w:rPr>
            </w:pPr>
            <w:r>
              <w:rPr>
                <w:rFonts w:hAnsiTheme="minorEastAsia" w:eastAsiaTheme="minorEastAsia"/>
                <w:sz w:val="24"/>
                <w:szCs w:val="24"/>
              </w:rPr>
              <w:t>受审核部门：生产部</w:t>
            </w:r>
            <w:r>
              <w:rPr>
                <w:rFonts w:eastAsiaTheme="minorEastAsia"/>
                <w:sz w:val="24"/>
                <w:szCs w:val="24"/>
              </w:rPr>
              <w:t xml:space="preserve">    </w:t>
            </w:r>
            <w:r>
              <w:rPr>
                <w:rFonts w:hAnsiTheme="minorEastAsia" w:eastAsiaTheme="minorEastAsia"/>
                <w:sz w:val="24"/>
                <w:szCs w:val="24"/>
              </w:rPr>
              <w:t>主管领导：游高飞</w:t>
            </w:r>
            <w:r>
              <w:rPr>
                <w:rFonts w:eastAsiaTheme="minorEastAsia"/>
                <w:sz w:val="24"/>
                <w:szCs w:val="24"/>
              </w:rPr>
              <w:t xml:space="preserve">    </w:t>
            </w:r>
            <w:r>
              <w:rPr>
                <w:rFonts w:hAnsiTheme="minorEastAsia" w:eastAsiaTheme="minorEastAsia"/>
                <w:sz w:val="24"/>
                <w:szCs w:val="24"/>
              </w:rPr>
              <w:t>陪同人员：周陌夫</w:t>
            </w:r>
          </w:p>
        </w:tc>
        <w:tc>
          <w:tcPr>
            <w:tcW w:w="1585" w:type="dxa"/>
            <w:vMerge w:val="restart"/>
            <w:vAlign w:val="center"/>
          </w:tcPr>
          <w:p>
            <w:pPr>
              <w:spacing w:line="360" w:lineRule="auto"/>
              <w:rPr>
                <w:rFonts w:eastAsiaTheme="minorEastAsia"/>
                <w:sz w:val="24"/>
                <w:szCs w:val="24"/>
              </w:rPr>
            </w:pPr>
            <w:r>
              <w:rPr>
                <w:rFonts w:hAnsiTheme="minorEastAsia" w:eastAsiaTheme="minor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84" w:type="dxa"/>
            <w:vMerge w:val="continue"/>
            <w:vAlign w:val="center"/>
          </w:tcPr>
          <w:p>
            <w:pPr>
              <w:spacing w:line="360" w:lineRule="auto"/>
              <w:rPr>
                <w:rFonts w:eastAsiaTheme="minorEastAsia"/>
                <w:sz w:val="24"/>
                <w:szCs w:val="24"/>
              </w:rPr>
            </w:pPr>
          </w:p>
        </w:tc>
        <w:tc>
          <w:tcPr>
            <w:tcW w:w="1276" w:type="dxa"/>
            <w:vMerge w:val="continue"/>
            <w:vAlign w:val="center"/>
          </w:tcPr>
          <w:p>
            <w:pPr>
              <w:spacing w:line="360" w:lineRule="auto"/>
              <w:rPr>
                <w:rFonts w:eastAsiaTheme="minorEastAsia"/>
                <w:sz w:val="24"/>
                <w:szCs w:val="24"/>
              </w:rPr>
            </w:pPr>
          </w:p>
        </w:tc>
        <w:tc>
          <w:tcPr>
            <w:tcW w:w="10464" w:type="dxa"/>
            <w:vAlign w:val="center"/>
          </w:tcPr>
          <w:p>
            <w:pPr>
              <w:spacing w:before="120"/>
              <w:rPr>
                <w:rFonts w:hint="default" w:eastAsiaTheme="minorEastAsia"/>
                <w:sz w:val="24"/>
                <w:szCs w:val="24"/>
                <w:lang w:val="en-US" w:eastAsia="zh-CN"/>
              </w:rPr>
            </w:pPr>
            <w:r>
              <w:rPr>
                <w:rFonts w:hAnsiTheme="minorEastAsia" w:eastAsiaTheme="minorEastAsia"/>
                <w:sz w:val="24"/>
                <w:szCs w:val="24"/>
              </w:rPr>
              <w:t>审核员：</w:t>
            </w:r>
            <w:r>
              <w:rPr>
                <w:rFonts w:hint="eastAsia" w:hAnsiTheme="minorEastAsia" w:eastAsiaTheme="minorEastAsia"/>
                <w:sz w:val="24"/>
                <w:szCs w:val="24"/>
                <w:lang w:val="en-US" w:eastAsia="zh-CN"/>
              </w:rPr>
              <w:t>伍光华、张坤（技术专家）</w:t>
            </w:r>
            <w:r>
              <w:rPr>
                <w:rFonts w:eastAsiaTheme="minorEastAsia"/>
                <w:sz w:val="24"/>
                <w:szCs w:val="24"/>
              </w:rPr>
              <w:t xml:space="preserve">   </w:t>
            </w:r>
            <w:r>
              <w:rPr>
                <w:rFonts w:hAnsiTheme="minorEastAsia" w:eastAsiaTheme="minorEastAsia"/>
                <w:sz w:val="24"/>
                <w:szCs w:val="24"/>
              </w:rPr>
              <w:t>审核时间：</w:t>
            </w:r>
            <w:r>
              <w:rPr>
                <w:rFonts w:eastAsiaTheme="minorEastAsia"/>
                <w:sz w:val="24"/>
                <w:szCs w:val="24"/>
              </w:rPr>
              <w:t>202</w:t>
            </w:r>
            <w:r>
              <w:rPr>
                <w:rFonts w:hint="eastAsia" w:eastAsiaTheme="minorEastAsia"/>
                <w:sz w:val="24"/>
                <w:szCs w:val="24"/>
                <w:lang w:val="en-US" w:eastAsia="zh-CN"/>
              </w:rPr>
              <w:t>1.12.12</w:t>
            </w:r>
          </w:p>
        </w:tc>
        <w:tc>
          <w:tcPr>
            <w:tcW w:w="1585" w:type="dxa"/>
            <w:vMerge w:val="continue"/>
          </w:tcPr>
          <w:p>
            <w:pPr>
              <w:spacing w:line="360" w:lineRule="auto"/>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384" w:type="dxa"/>
            <w:vMerge w:val="continue"/>
            <w:vAlign w:val="center"/>
          </w:tcPr>
          <w:p>
            <w:pPr>
              <w:spacing w:line="360" w:lineRule="auto"/>
              <w:rPr>
                <w:rFonts w:eastAsiaTheme="minorEastAsia"/>
                <w:sz w:val="24"/>
                <w:szCs w:val="24"/>
              </w:rPr>
            </w:pPr>
          </w:p>
        </w:tc>
        <w:tc>
          <w:tcPr>
            <w:tcW w:w="1276" w:type="dxa"/>
            <w:vMerge w:val="continue"/>
            <w:vAlign w:val="center"/>
          </w:tcPr>
          <w:p>
            <w:pPr>
              <w:spacing w:line="360" w:lineRule="auto"/>
              <w:rPr>
                <w:rFonts w:eastAsiaTheme="minorEastAsia"/>
                <w:sz w:val="24"/>
                <w:szCs w:val="24"/>
              </w:rPr>
            </w:pPr>
          </w:p>
        </w:tc>
        <w:tc>
          <w:tcPr>
            <w:tcW w:w="10464" w:type="dxa"/>
            <w:vAlign w:val="center"/>
          </w:tcPr>
          <w:p>
            <w:pPr>
              <w:spacing w:line="288" w:lineRule="auto"/>
              <w:rPr>
                <w:rFonts w:eastAsiaTheme="minorEastAsia"/>
                <w:sz w:val="24"/>
                <w:szCs w:val="24"/>
              </w:rPr>
            </w:pPr>
            <w:r>
              <w:rPr>
                <w:rFonts w:hAnsiTheme="minorEastAsia" w:eastAsiaTheme="minorEastAsia"/>
                <w:sz w:val="24"/>
                <w:szCs w:val="24"/>
              </w:rPr>
              <w:t>审核条款：</w:t>
            </w:r>
            <w:r>
              <w:rPr>
                <w:rFonts w:hint="eastAsia" w:eastAsiaTheme="minorEastAsia"/>
                <w:sz w:val="24"/>
                <w:szCs w:val="24"/>
              </w:rPr>
              <w:t>QMS:5.3组织的岗位、职责和权限、6.2质量目标、8.5.1生产和服务提供的控制、8.5.2产品标识和可追朔性、8.5.4产品防护、8.5.6生产和服务提供的更改控制、8.7不合格输出的控制，</w:t>
            </w:r>
          </w:p>
          <w:p>
            <w:pPr>
              <w:spacing w:line="288" w:lineRule="auto"/>
              <w:rPr>
                <w:rFonts w:eastAsiaTheme="minorEastAsia"/>
                <w:sz w:val="24"/>
                <w:szCs w:val="24"/>
              </w:rPr>
            </w:pPr>
            <w:r>
              <w:rPr>
                <w:rFonts w:hint="eastAsia" w:eastAsiaTheme="minorEastAsia"/>
                <w:sz w:val="24"/>
                <w:szCs w:val="24"/>
              </w:rPr>
              <w:t>EMS/OHSMS: 5.3组织的岗位、职责和权限、6.2环境/职业健康安全目标、6.1.2环境因素/危险源辨识与评价、8.1运行策划和控制、8.2应急准备和响应，</w:t>
            </w:r>
          </w:p>
        </w:tc>
        <w:tc>
          <w:tcPr>
            <w:tcW w:w="1585" w:type="dxa"/>
            <w:vMerge w:val="continue"/>
          </w:tcPr>
          <w:p>
            <w:pPr>
              <w:spacing w:line="360" w:lineRule="auto"/>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384" w:type="dxa"/>
            <w:vAlign w:val="center"/>
          </w:tcPr>
          <w:p>
            <w:pPr>
              <w:spacing w:line="360" w:lineRule="auto"/>
              <w:rPr>
                <w:rFonts w:eastAsiaTheme="minorEastAsia"/>
                <w:b/>
                <w:sz w:val="24"/>
                <w:szCs w:val="24"/>
              </w:rPr>
            </w:pPr>
            <w:r>
              <w:rPr>
                <w:rFonts w:hAnsiTheme="minorEastAsia" w:eastAsiaTheme="minorEastAsia"/>
                <w:sz w:val="24"/>
                <w:szCs w:val="24"/>
              </w:rPr>
              <w:t>组织的岗位、职责和权限</w:t>
            </w:r>
          </w:p>
        </w:tc>
        <w:tc>
          <w:tcPr>
            <w:tcW w:w="1276" w:type="dxa"/>
          </w:tcPr>
          <w:p>
            <w:pPr>
              <w:spacing w:line="360" w:lineRule="auto"/>
              <w:rPr>
                <w:rFonts w:eastAsiaTheme="minorEastAsia"/>
                <w:sz w:val="24"/>
                <w:szCs w:val="24"/>
              </w:rPr>
            </w:pPr>
            <w:r>
              <w:rPr>
                <w:rFonts w:eastAsiaTheme="minorEastAsia"/>
                <w:sz w:val="24"/>
                <w:szCs w:val="24"/>
              </w:rPr>
              <w:t>QEO 5.3</w:t>
            </w:r>
          </w:p>
        </w:tc>
        <w:tc>
          <w:tcPr>
            <w:tcW w:w="10464" w:type="dxa"/>
          </w:tcPr>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生产部主要作用、职责和权限包括</w:t>
            </w:r>
            <w:r>
              <w:rPr>
                <w:rFonts w:eastAsiaTheme="minorEastAsia"/>
                <w:sz w:val="24"/>
                <w:szCs w:val="24"/>
              </w:rPr>
              <w:t xml:space="preserve">: </w:t>
            </w:r>
            <w:r>
              <w:rPr>
                <w:rFonts w:hAnsiTheme="minorEastAsia" w:eastAsiaTheme="minorEastAsia"/>
                <w:sz w:val="24"/>
                <w:szCs w:val="24"/>
              </w:rPr>
              <w:t>负责生产工作环境和基础设施的控制，负责生产和服务提供的控制，包括制定生产计划，科学合理调度，确保生产计划及时按期完成，负责产品标识，并确保在必要时实现可追溯性，负责产品检验，不合格品管理控制及处置，负责危险源辨识和控制，负责生产过程运行的环境和安全控制，应急预案并实施预案的紧急演练，负责产品生产作业活动、过程中环境安全的监视和测量，负责生产进度、现场工作环境和安全生产管理。生产部上述作用和职责、权限基本得到有效沟通和实施。</w:t>
            </w:r>
          </w:p>
        </w:tc>
        <w:tc>
          <w:tcPr>
            <w:tcW w:w="1585" w:type="dxa"/>
          </w:tcPr>
          <w:p>
            <w:pPr>
              <w:spacing w:line="360" w:lineRule="auto"/>
              <w:rPr>
                <w:rFonts w:eastAsiaTheme="minorEastAsia"/>
                <w:sz w:val="24"/>
                <w:szCs w:val="24"/>
              </w:rPr>
            </w:pPr>
            <w:r>
              <w:rPr>
                <w:rFonts w:eastAsiaTheme="minorEastAsia"/>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384" w:type="dxa"/>
            <w:vAlign w:val="center"/>
          </w:tcPr>
          <w:p>
            <w:pPr>
              <w:spacing w:line="360" w:lineRule="auto"/>
              <w:rPr>
                <w:rFonts w:eastAsiaTheme="minorEastAsia"/>
                <w:sz w:val="24"/>
                <w:szCs w:val="24"/>
              </w:rPr>
            </w:pPr>
            <w:r>
              <w:rPr>
                <w:rFonts w:hAnsiTheme="minorEastAsia" w:eastAsiaTheme="minorEastAsia"/>
                <w:sz w:val="24"/>
                <w:szCs w:val="24"/>
              </w:rPr>
              <w:t>目标</w:t>
            </w:r>
            <w:r>
              <w:rPr>
                <w:rFonts w:eastAsiaTheme="minorEastAsia"/>
                <w:sz w:val="24"/>
                <w:szCs w:val="24"/>
              </w:rPr>
              <w:t xml:space="preserve"> </w:t>
            </w:r>
          </w:p>
        </w:tc>
        <w:tc>
          <w:tcPr>
            <w:tcW w:w="1276" w:type="dxa"/>
            <w:vAlign w:val="center"/>
          </w:tcPr>
          <w:p>
            <w:pPr>
              <w:spacing w:line="360" w:lineRule="auto"/>
              <w:rPr>
                <w:rFonts w:eastAsiaTheme="minorEastAsia"/>
                <w:sz w:val="24"/>
                <w:szCs w:val="24"/>
              </w:rPr>
            </w:pPr>
            <w:r>
              <w:rPr>
                <w:rFonts w:eastAsiaTheme="minorEastAsia"/>
                <w:sz w:val="24"/>
                <w:szCs w:val="24"/>
              </w:rPr>
              <w:t>QEO:6.2</w:t>
            </w:r>
          </w:p>
        </w:tc>
        <w:tc>
          <w:tcPr>
            <w:tcW w:w="10464" w:type="dxa"/>
            <w:vAlign w:val="center"/>
          </w:tcPr>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部门目标：</w:t>
            </w:r>
          </w:p>
          <w:p>
            <w:pPr>
              <w:spacing w:beforeLines="30" w:afterLines="30" w:line="288" w:lineRule="auto"/>
              <w:ind w:firstLine="480" w:firstLineChars="200"/>
              <w:rPr>
                <w:rFonts w:eastAsiaTheme="minorEastAsia"/>
                <w:sz w:val="24"/>
                <w:szCs w:val="24"/>
              </w:rPr>
            </w:pPr>
            <w:r>
              <w:rPr>
                <w:rFonts w:eastAsiaTheme="minorEastAsia"/>
                <w:sz w:val="24"/>
                <w:szCs w:val="24"/>
              </w:rPr>
              <w:t>1</w:t>
            </w:r>
            <w:r>
              <w:rPr>
                <w:rFonts w:hAnsiTheme="minorEastAsia" w:eastAsiaTheme="minorEastAsia"/>
                <w:sz w:val="24"/>
                <w:szCs w:val="24"/>
              </w:rPr>
              <w:t>、生产设备设施完好率</w:t>
            </w:r>
            <w:r>
              <w:rPr>
                <w:rFonts w:eastAsiaTheme="minorEastAsia"/>
                <w:sz w:val="24"/>
                <w:szCs w:val="24"/>
              </w:rPr>
              <w:t>97%</w:t>
            </w:r>
            <w:r>
              <w:rPr>
                <w:rFonts w:hAnsiTheme="minorEastAsia" w:eastAsiaTheme="minorEastAsia"/>
                <w:sz w:val="24"/>
                <w:szCs w:val="24"/>
              </w:rPr>
              <w:t>以上</w:t>
            </w:r>
          </w:p>
          <w:p>
            <w:pPr>
              <w:spacing w:beforeLines="30" w:afterLines="30" w:line="288" w:lineRule="auto"/>
              <w:ind w:firstLine="480" w:firstLineChars="200"/>
              <w:rPr>
                <w:rFonts w:eastAsiaTheme="minorEastAsia"/>
                <w:sz w:val="24"/>
                <w:szCs w:val="24"/>
              </w:rPr>
            </w:pPr>
            <w:r>
              <w:rPr>
                <w:rFonts w:eastAsiaTheme="minorEastAsia"/>
                <w:sz w:val="24"/>
                <w:szCs w:val="24"/>
              </w:rPr>
              <w:t>2</w:t>
            </w:r>
            <w:r>
              <w:rPr>
                <w:rFonts w:hAnsiTheme="minorEastAsia" w:eastAsiaTheme="minorEastAsia"/>
                <w:sz w:val="24"/>
                <w:szCs w:val="24"/>
              </w:rPr>
              <w:t>、职业病发病为</w:t>
            </w:r>
            <w:r>
              <w:rPr>
                <w:rFonts w:eastAsiaTheme="minorEastAsia"/>
                <w:sz w:val="24"/>
                <w:szCs w:val="24"/>
              </w:rPr>
              <w:t>0</w:t>
            </w:r>
          </w:p>
          <w:p>
            <w:pPr>
              <w:spacing w:beforeLines="30" w:afterLines="30" w:line="288" w:lineRule="auto"/>
              <w:ind w:firstLine="480" w:firstLineChars="200"/>
              <w:rPr>
                <w:rFonts w:eastAsiaTheme="minorEastAsia"/>
                <w:sz w:val="24"/>
                <w:szCs w:val="24"/>
              </w:rPr>
            </w:pPr>
            <w:r>
              <w:rPr>
                <w:rFonts w:eastAsiaTheme="minorEastAsia"/>
                <w:sz w:val="24"/>
                <w:szCs w:val="24"/>
              </w:rPr>
              <w:t>3</w:t>
            </w:r>
            <w:r>
              <w:rPr>
                <w:rFonts w:hAnsiTheme="minorEastAsia" w:eastAsiaTheme="minorEastAsia"/>
                <w:sz w:val="24"/>
                <w:szCs w:val="24"/>
              </w:rPr>
              <w:t>、火灾、触电、高温灼伤、化学品泄漏、高空堕落、机械伤害事故为</w:t>
            </w:r>
            <w:r>
              <w:rPr>
                <w:rFonts w:eastAsiaTheme="minorEastAsia"/>
                <w:sz w:val="24"/>
                <w:szCs w:val="24"/>
              </w:rPr>
              <w:t>0</w:t>
            </w:r>
          </w:p>
          <w:p>
            <w:pPr>
              <w:spacing w:beforeLines="30" w:afterLines="30" w:line="288" w:lineRule="auto"/>
              <w:ind w:firstLine="480" w:firstLineChars="200"/>
              <w:rPr>
                <w:rFonts w:eastAsiaTheme="minorEastAsia"/>
                <w:sz w:val="24"/>
                <w:szCs w:val="24"/>
              </w:rPr>
            </w:pPr>
            <w:r>
              <w:rPr>
                <w:rFonts w:eastAsiaTheme="minorEastAsia"/>
                <w:sz w:val="24"/>
                <w:szCs w:val="24"/>
              </w:rPr>
              <w:t>4</w:t>
            </w:r>
            <w:r>
              <w:rPr>
                <w:rFonts w:hAnsiTheme="minorEastAsia" w:eastAsiaTheme="minorEastAsia"/>
                <w:sz w:val="24"/>
                <w:szCs w:val="24"/>
              </w:rPr>
              <w:t>、合理处置固体废弃物及危险废物；固废分类处置率</w:t>
            </w:r>
            <w:r>
              <w:rPr>
                <w:rFonts w:eastAsiaTheme="minorEastAsia"/>
                <w:sz w:val="24"/>
                <w:szCs w:val="24"/>
              </w:rPr>
              <w:t>100%</w:t>
            </w:r>
            <w:r>
              <w:rPr>
                <w:rFonts w:hAnsiTheme="minorEastAsia" w:eastAsiaTheme="minorEastAsia"/>
                <w:sz w:val="24"/>
                <w:szCs w:val="24"/>
              </w:rPr>
              <w:t>；</w:t>
            </w:r>
          </w:p>
          <w:p>
            <w:pPr>
              <w:spacing w:beforeLines="30" w:afterLines="30" w:line="288" w:lineRule="auto"/>
              <w:ind w:firstLine="480" w:firstLineChars="200"/>
              <w:rPr>
                <w:rFonts w:eastAsiaTheme="minorEastAsia"/>
                <w:sz w:val="18"/>
                <w:szCs w:val="18"/>
                <w:highlight w:val="yellow"/>
              </w:rPr>
            </w:pPr>
            <w:r>
              <w:rPr>
                <w:rFonts w:hint="eastAsia" w:eastAsiaTheme="minorEastAsia"/>
                <w:sz w:val="24"/>
                <w:szCs w:val="24"/>
              </w:rPr>
              <w:t>5</w:t>
            </w:r>
            <w:r>
              <w:rPr>
                <w:rFonts w:hAnsiTheme="minorEastAsia" w:eastAsiaTheme="minorEastAsia"/>
                <w:sz w:val="24"/>
                <w:szCs w:val="24"/>
              </w:rPr>
              <w:t>、厂界噪声达标排放（</w:t>
            </w:r>
            <w:r>
              <w:rPr>
                <w:rFonts w:eastAsiaTheme="minorEastAsia"/>
                <w:sz w:val="24"/>
                <w:szCs w:val="24"/>
              </w:rPr>
              <w:t>≤65dB</w:t>
            </w:r>
            <w:r>
              <w:rPr>
                <w:rFonts w:hAnsiTheme="minorEastAsia" w:eastAsiaTheme="minorEastAsia"/>
                <w:sz w:val="24"/>
                <w:szCs w:val="24"/>
              </w:rPr>
              <w:t>（昼）、</w:t>
            </w:r>
            <w:r>
              <w:rPr>
                <w:rFonts w:eastAsiaTheme="minorEastAsia"/>
                <w:sz w:val="24"/>
                <w:szCs w:val="24"/>
              </w:rPr>
              <w:t>≤55dB</w:t>
            </w:r>
            <w:r>
              <w:rPr>
                <w:rFonts w:hAnsiTheme="minorEastAsia" w:eastAsiaTheme="minorEastAsia"/>
                <w:sz w:val="24"/>
                <w:szCs w:val="24"/>
              </w:rPr>
              <w:t>（夜）</w:t>
            </w:r>
            <w:r>
              <w:rPr>
                <w:rFonts w:eastAsiaTheme="minorEastAsia"/>
                <w:sz w:val="24"/>
                <w:szCs w:val="24"/>
              </w:rPr>
              <w:t>.</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考核情况：</w:t>
            </w:r>
            <w:r>
              <w:rPr>
                <w:rFonts w:eastAsiaTheme="minorEastAsia"/>
                <w:sz w:val="24"/>
                <w:szCs w:val="24"/>
              </w:rPr>
              <w:t>202</w:t>
            </w:r>
            <w:r>
              <w:rPr>
                <w:rFonts w:hint="eastAsia" w:eastAsiaTheme="minorEastAsia"/>
                <w:sz w:val="24"/>
                <w:szCs w:val="24"/>
                <w:lang w:val="en-US" w:eastAsia="zh-CN"/>
              </w:rPr>
              <w:t>1.11.10</w:t>
            </w:r>
            <w:r>
              <w:rPr>
                <w:rFonts w:hAnsiTheme="minorEastAsia" w:eastAsiaTheme="minorEastAsia"/>
                <w:sz w:val="24"/>
                <w:szCs w:val="24"/>
              </w:rPr>
              <w:t>日考核情况。</w:t>
            </w:r>
          </w:p>
          <w:p>
            <w:pPr>
              <w:spacing w:beforeLines="30" w:afterLines="30" w:line="288" w:lineRule="auto"/>
              <w:ind w:firstLine="480" w:firstLineChars="200"/>
              <w:rPr>
                <w:rFonts w:eastAsiaTheme="minorEastAsia"/>
                <w:sz w:val="24"/>
                <w:szCs w:val="24"/>
              </w:rPr>
            </w:pPr>
            <w:r>
              <w:rPr>
                <w:rFonts w:eastAsiaTheme="minorEastAsia"/>
                <w:sz w:val="24"/>
                <w:szCs w:val="24"/>
              </w:rPr>
              <w:t>1</w:t>
            </w:r>
            <w:r>
              <w:rPr>
                <w:rFonts w:hAnsiTheme="minorEastAsia" w:eastAsiaTheme="minorEastAsia"/>
                <w:sz w:val="24"/>
                <w:szCs w:val="24"/>
              </w:rPr>
              <w:t>、生产设备设施完好率</w:t>
            </w:r>
            <w:r>
              <w:rPr>
                <w:rFonts w:eastAsiaTheme="minorEastAsia"/>
                <w:sz w:val="24"/>
                <w:szCs w:val="24"/>
              </w:rPr>
              <w:t>100%</w:t>
            </w:r>
          </w:p>
          <w:p>
            <w:pPr>
              <w:spacing w:beforeLines="30" w:afterLines="30" w:line="288" w:lineRule="auto"/>
              <w:ind w:firstLine="480" w:firstLineChars="200"/>
              <w:rPr>
                <w:rFonts w:eastAsiaTheme="minorEastAsia"/>
                <w:sz w:val="24"/>
                <w:szCs w:val="24"/>
              </w:rPr>
            </w:pPr>
            <w:r>
              <w:rPr>
                <w:rFonts w:eastAsiaTheme="minorEastAsia"/>
                <w:sz w:val="24"/>
                <w:szCs w:val="24"/>
              </w:rPr>
              <w:t>2</w:t>
            </w:r>
            <w:r>
              <w:rPr>
                <w:rFonts w:hAnsiTheme="minorEastAsia" w:eastAsiaTheme="minorEastAsia"/>
                <w:sz w:val="24"/>
                <w:szCs w:val="24"/>
              </w:rPr>
              <w:t>、没有发生职业病</w:t>
            </w:r>
          </w:p>
          <w:p>
            <w:pPr>
              <w:spacing w:beforeLines="30" w:afterLines="30" w:line="288" w:lineRule="auto"/>
              <w:ind w:firstLine="480" w:firstLineChars="200"/>
              <w:rPr>
                <w:rFonts w:eastAsiaTheme="minorEastAsia"/>
                <w:sz w:val="24"/>
                <w:szCs w:val="24"/>
              </w:rPr>
            </w:pPr>
            <w:r>
              <w:rPr>
                <w:rFonts w:eastAsiaTheme="minorEastAsia"/>
                <w:sz w:val="24"/>
                <w:szCs w:val="24"/>
              </w:rPr>
              <w:t>3</w:t>
            </w:r>
            <w:r>
              <w:rPr>
                <w:rFonts w:hAnsiTheme="minorEastAsia" w:eastAsiaTheme="minorEastAsia"/>
                <w:sz w:val="24"/>
                <w:szCs w:val="24"/>
              </w:rPr>
              <w:t>、没有发生火灾、触电、高温灼伤、机械伤害、化学品泄漏、高空堕落事故</w:t>
            </w:r>
          </w:p>
          <w:p>
            <w:pPr>
              <w:spacing w:beforeLines="30" w:afterLines="30" w:line="288" w:lineRule="auto"/>
              <w:ind w:firstLine="480" w:firstLineChars="200"/>
              <w:rPr>
                <w:rFonts w:eastAsiaTheme="minorEastAsia"/>
                <w:sz w:val="24"/>
                <w:szCs w:val="24"/>
              </w:rPr>
            </w:pPr>
            <w:r>
              <w:rPr>
                <w:rFonts w:eastAsiaTheme="minorEastAsia"/>
                <w:sz w:val="24"/>
                <w:szCs w:val="24"/>
              </w:rPr>
              <w:t>4</w:t>
            </w:r>
            <w:r>
              <w:rPr>
                <w:rFonts w:hAnsiTheme="minorEastAsia" w:eastAsiaTheme="minorEastAsia"/>
                <w:sz w:val="24"/>
                <w:szCs w:val="24"/>
              </w:rPr>
              <w:t>、固废、危废分类处置</w:t>
            </w:r>
            <w:r>
              <w:rPr>
                <w:rFonts w:eastAsiaTheme="minorEastAsia"/>
                <w:sz w:val="24"/>
                <w:szCs w:val="24"/>
              </w:rPr>
              <w:t>100%</w:t>
            </w:r>
            <w:r>
              <w:rPr>
                <w:rFonts w:hAnsiTheme="minorEastAsia" w:eastAsiaTheme="minorEastAsia"/>
                <w:sz w:val="24"/>
                <w:szCs w:val="24"/>
              </w:rPr>
              <w:t>；</w:t>
            </w:r>
          </w:p>
          <w:p>
            <w:pPr>
              <w:spacing w:beforeLines="30" w:afterLines="30" w:line="288" w:lineRule="auto"/>
              <w:ind w:firstLine="480" w:firstLineChars="200"/>
              <w:rPr>
                <w:rFonts w:hAnsiTheme="minorEastAsia" w:eastAsiaTheme="minorEastAsia"/>
                <w:sz w:val="24"/>
                <w:szCs w:val="24"/>
              </w:rPr>
            </w:pPr>
            <w:r>
              <w:rPr>
                <w:rFonts w:eastAsiaTheme="minorEastAsia"/>
                <w:sz w:val="24"/>
                <w:szCs w:val="24"/>
              </w:rPr>
              <w:t>5</w:t>
            </w:r>
            <w:r>
              <w:rPr>
                <w:rFonts w:hAnsiTheme="minorEastAsia" w:eastAsiaTheme="minorEastAsia"/>
                <w:sz w:val="24"/>
                <w:szCs w:val="24"/>
              </w:rPr>
              <w:t>、厂界噪声达标排放（</w:t>
            </w:r>
            <w:r>
              <w:rPr>
                <w:rFonts w:eastAsiaTheme="minorEastAsia"/>
                <w:sz w:val="24"/>
                <w:szCs w:val="24"/>
              </w:rPr>
              <w:t>≤65dB</w:t>
            </w:r>
            <w:r>
              <w:rPr>
                <w:rFonts w:hAnsiTheme="minorEastAsia" w:eastAsiaTheme="minorEastAsia"/>
                <w:sz w:val="24"/>
                <w:szCs w:val="24"/>
              </w:rPr>
              <w:t>（昼）、</w:t>
            </w:r>
            <w:r>
              <w:rPr>
                <w:rFonts w:eastAsiaTheme="minorEastAsia"/>
                <w:sz w:val="24"/>
                <w:szCs w:val="24"/>
              </w:rPr>
              <w:t>≤55dB</w:t>
            </w:r>
            <w:r>
              <w:rPr>
                <w:rFonts w:hAnsiTheme="minorEastAsia" w:eastAsiaTheme="minorEastAsia"/>
                <w:sz w:val="24"/>
                <w:szCs w:val="24"/>
              </w:rPr>
              <w:t>（夜）</w:t>
            </w:r>
          </w:p>
          <w:p>
            <w:pPr>
              <w:spacing w:beforeLines="30" w:afterLines="30" w:line="288" w:lineRule="auto"/>
              <w:ind w:firstLine="480" w:firstLineChars="200"/>
              <w:rPr>
                <w:rFonts w:eastAsiaTheme="minorEastAsia"/>
                <w:sz w:val="24"/>
                <w:szCs w:val="24"/>
              </w:rPr>
            </w:pPr>
            <w:r>
              <w:rPr>
                <w:rFonts w:hint="eastAsia" w:hAnsiTheme="minorEastAsia" w:eastAsiaTheme="minorEastAsia"/>
                <w:sz w:val="24"/>
                <w:szCs w:val="24"/>
              </w:rPr>
              <w:t>经查看部门各分解指标均已达标。</w:t>
            </w:r>
          </w:p>
        </w:tc>
        <w:tc>
          <w:tcPr>
            <w:tcW w:w="1585" w:type="dxa"/>
          </w:tcPr>
          <w:p>
            <w:pPr>
              <w:spacing w:line="360" w:lineRule="auto"/>
              <w:rPr>
                <w:rFonts w:eastAsiaTheme="minorEastAsia"/>
                <w:sz w:val="24"/>
                <w:szCs w:val="24"/>
              </w:rPr>
            </w:pPr>
            <w:r>
              <w:rPr>
                <w:rFonts w:eastAsiaTheme="minorEastAsia"/>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384" w:type="dxa"/>
          </w:tcPr>
          <w:p>
            <w:pPr>
              <w:spacing w:line="360" w:lineRule="auto"/>
              <w:rPr>
                <w:rFonts w:eastAsiaTheme="minorEastAsia"/>
                <w:b/>
                <w:sz w:val="24"/>
                <w:szCs w:val="24"/>
              </w:rPr>
            </w:pPr>
            <w:r>
              <w:rPr>
                <w:rFonts w:hAnsiTheme="minorEastAsia" w:eastAsiaTheme="minorEastAsia"/>
                <w:bCs/>
                <w:sz w:val="24"/>
                <w:szCs w:val="24"/>
              </w:rPr>
              <w:t>生产和服务提供的控制</w:t>
            </w:r>
          </w:p>
        </w:tc>
        <w:tc>
          <w:tcPr>
            <w:tcW w:w="1276" w:type="dxa"/>
          </w:tcPr>
          <w:p>
            <w:pPr>
              <w:spacing w:line="360" w:lineRule="auto"/>
              <w:rPr>
                <w:rFonts w:eastAsiaTheme="minorEastAsia"/>
                <w:bCs/>
                <w:sz w:val="24"/>
                <w:szCs w:val="24"/>
              </w:rPr>
            </w:pPr>
            <w:r>
              <w:rPr>
                <w:rFonts w:eastAsiaTheme="minorEastAsia"/>
                <w:bCs/>
                <w:sz w:val="24"/>
                <w:szCs w:val="24"/>
              </w:rPr>
              <w:t>Q8.5.1</w:t>
            </w:r>
          </w:p>
        </w:tc>
        <w:tc>
          <w:tcPr>
            <w:tcW w:w="10464" w:type="dxa"/>
          </w:tcPr>
          <w:p>
            <w:pPr>
              <w:spacing w:beforeLines="30" w:afterLines="30" w:line="288" w:lineRule="auto"/>
              <w:ind w:firstLine="480" w:firstLineChars="200"/>
              <w:rPr>
                <w:rFonts w:eastAsiaTheme="minorEastAsia"/>
                <w:bCs/>
                <w:sz w:val="24"/>
                <w:szCs w:val="24"/>
              </w:rPr>
            </w:pPr>
            <w:r>
              <w:rPr>
                <w:rFonts w:hAnsiTheme="minorEastAsia" w:eastAsiaTheme="minorEastAsia"/>
                <w:bCs/>
                <w:sz w:val="24"/>
                <w:szCs w:val="24"/>
              </w:rPr>
              <w:t>公司主要从事丙烯酸酯橡胶的生产。</w:t>
            </w:r>
          </w:p>
          <w:p>
            <w:pPr>
              <w:spacing w:beforeLines="30" w:afterLines="30" w:line="288" w:lineRule="auto"/>
              <w:ind w:firstLine="480" w:firstLineChars="200"/>
              <w:rPr>
                <w:rFonts w:eastAsiaTheme="minorEastAsia"/>
                <w:bCs/>
                <w:sz w:val="24"/>
                <w:szCs w:val="24"/>
              </w:rPr>
            </w:pPr>
            <w:r>
              <w:rPr>
                <w:rFonts w:hAnsiTheme="minorEastAsia" w:eastAsiaTheme="minorEastAsia"/>
                <w:bCs/>
                <w:sz w:val="24"/>
                <w:szCs w:val="24"/>
              </w:rPr>
              <w:t>生产流程：原材料采购</w:t>
            </w:r>
            <w:r>
              <w:rPr>
                <w:rFonts w:eastAsiaTheme="minorEastAsia"/>
                <w:bCs/>
                <w:sz w:val="24"/>
                <w:szCs w:val="24"/>
              </w:rPr>
              <w:t>→</w:t>
            </w:r>
            <w:r>
              <w:rPr>
                <w:rFonts w:hAnsiTheme="minorEastAsia" w:eastAsiaTheme="minorEastAsia"/>
                <w:bCs/>
                <w:sz w:val="24"/>
                <w:szCs w:val="24"/>
              </w:rPr>
              <w:t>进货检验</w:t>
            </w:r>
            <w:r>
              <w:rPr>
                <w:rFonts w:eastAsiaTheme="minorEastAsia"/>
                <w:bCs/>
                <w:sz w:val="24"/>
                <w:szCs w:val="24"/>
              </w:rPr>
              <w:t>→</w:t>
            </w:r>
            <w:r>
              <w:rPr>
                <w:rFonts w:hAnsiTheme="minorEastAsia" w:eastAsiaTheme="minorEastAsia"/>
                <w:bCs/>
                <w:sz w:val="24"/>
                <w:szCs w:val="24"/>
              </w:rPr>
              <w:t>预混工序</w:t>
            </w:r>
            <w:r>
              <w:rPr>
                <w:rFonts w:eastAsiaTheme="minorEastAsia"/>
                <w:bCs/>
                <w:sz w:val="24"/>
                <w:szCs w:val="24"/>
              </w:rPr>
              <w:t>→</w:t>
            </w:r>
            <w:r>
              <w:rPr>
                <w:rFonts w:hAnsiTheme="minorEastAsia" w:eastAsiaTheme="minorEastAsia"/>
                <w:bCs/>
                <w:sz w:val="24"/>
                <w:szCs w:val="24"/>
              </w:rPr>
              <w:t>聚合工序</w:t>
            </w:r>
            <w:r>
              <w:rPr>
                <w:rFonts w:eastAsiaTheme="minorEastAsia"/>
                <w:bCs/>
                <w:sz w:val="24"/>
                <w:szCs w:val="24"/>
              </w:rPr>
              <w:t>→</w:t>
            </w:r>
            <w:r>
              <w:rPr>
                <w:rFonts w:hAnsiTheme="minorEastAsia" w:eastAsiaTheme="minorEastAsia"/>
                <w:bCs/>
                <w:sz w:val="24"/>
                <w:szCs w:val="24"/>
              </w:rPr>
              <w:t>凝聚工序</w:t>
            </w:r>
            <w:r>
              <w:rPr>
                <w:rFonts w:eastAsiaTheme="minorEastAsia"/>
                <w:bCs/>
                <w:sz w:val="24"/>
                <w:szCs w:val="24"/>
              </w:rPr>
              <w:t>→</w:t>
            </w:r>
            <w:r>
              <w:rPr>
                <w:rFonts w:hAnsiTheme="minorEastAsia" w:eastAsiaTheme="minorEastAsia"/>
                <w:bCs/>
                <w:sz w:val="24"/>
                <w:szCs w:val="24"/>
              </w:rPr>
              <w:t>振动脱水、洗胶工序</w:t>
            </w:r>
            <w:r>
              <w:rPr>
                <w:rFonts w:eastAsiaTheme="minorEastAsia"/>
                <w:bCs/>
                <w:sz w:val="24"/>
                <w:szCs w:val="24"/>
              </w:rPr>
              <w:t>→</w:t>
            </w:r>
            <w:r>
              <w:rPr>
                <w:rFonts w:hAnsiTheme="minorEastAsia" w:eastAsiaTheme="minorEastAsia"/>
                <w:bCs/>
                <w:sz w:val="24"/>
                <w:szCs w:val="24"/>
              </w:rPr>
              <w:t>烘干工序</w:t>
            </w:r>
            <w:r>
              <w:rPr>
                <w:rFonts w:eastAsiaTheme="minorEastAsia"/>
                <w:bCs/>
                <w:sz w:val="24"/>
                <w:szCs w:val="24"/>
              </w:rPr>
              <w:t>→</w:t>
            </w:r>
            <w:r>
              <w:rPr>
                <w:rFonts w:hAnsiTheme="minorEastAsia" w:eastAsiaTheme="minorEastAsia"/>
                <w:bCs/>
                <w:sz w:val="24"/>
                <w:szCs w:val="24"/>
              </w:rPr>
              <w:t>包装</w:t>
            </w:r>
            <w:r>
              <w:rPr>
                <w:rFonts w:eastAsiaTheme="minorEastAsia"/>
                <w:bCs/>
                <w:sz w:val="24"/>
                <w:szCs w:val="24"/>
              </w:rPr>
              <w:t>→</w:t>
            </w:r>
            <w:r>
              <w:rPr>
                <w:rFonts w:hAnsiTheme="minorEastAsia" w:eastAsiaTheme="minorEastAsia"/>
                <w:bCs/>
                <w:sz w:val="24"/>
                <w:szCs w:val="24"/>
              </w:rPr>
              <w:t>入库</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公司依据客户订单，下达生产任务通知单。</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生产部接到定单后召开生产会议，进行生产、质量及管理工作协调。通过原材料检验、过程检验、成品检验等过程对产品质量、生产进度等进行监控。</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为生产过程提供了适宜的设备及环境。</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配备了胜任的人员，如：生产经理游高飞，有较丰富的管理经验和专业技术水平。</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公司需确认的过程为聚合工序、凝聚工序，提供了确</w:t>
            </w:r>
            <w:r>
              <w:rPr>
                <w:rFonts w:hAnsiTheme="minorEastAsia" w:eastAsiaTheme="minorEastAsia"/>
                <w:bCs/>
                <w:sz w:val="24"/>
                <w:szCs w:val="24"/>
              </w:rPr>
              <w:t>认记录，确认</w:t>
            </w:r>
            <w:r>
              <w:rPr>
                <w:rFonts w:hAnsiTheme="minorEastAsia" w:eastAsiaTheme="minorEastAsia"/>
                <w:sz w:val="24"/>
                <w:szCs w:val="24"/>
              </w:rPr>
              <w:t>日期</w:t>
            </w:r>
            <w:r>
              <w:rPr>
                <w:rFonts w:eastAsiaTheme="minorEastAsia"/>
                <w:sz w:val="24"/>
                <w:szCs w:val="24"/>
              </w:rPr>
              <w:t>20</w:t>
            </w:r>
            <w:r>
              <w:rPr>
                <w:rFonts w:hint="eastAsia" w:eastAsiaTheme="minorEastAsia"/>
                <w:sz w:val="24"/>
                <w:szCs w:val="24"/>
              </w:rPr>
              <w:t>2</w:t>
            </w:r>
            <w:r>
              <w:rPr>
                <w:rFonts w:hint="eastAsia" w:eastAsiaTheme="minorEastAsia"/>
                <w:sz w:val="24"/>
                <w:szCs w:val="24"/>
                <w:lang w:val="en-US" w:eastAsia="zh-CN"/>
              </w:rPr>
              <w:t>1</w:t>
            </w:r>
            <w:r>
              <w:rPr>
                <w:rFonts w:hAnsiTheme="minorEastAsia" w:eastAsiaTheme="minorEastAsia"/>
                <w:sz w:val="24"/>
                <w:szCs w:val="24"/>
              </w:rPr>
              <w:t>年</w:t>
            </w:r>
            <w:r>
              <w:rPr>
                <w:rFonts w:hint="eastAsia" w:eastAsiaTheme="minorEastAsia"/>
                <w:sz w:val="24"/>
                <w:szCs w:val="24"/>
                <w:lang w:val="en-US" w:eastAsia="zh-CN"/>
              </w:rPr>
              <w:t>8</w:t>
            </w:r>
            <w:r>
              <w:rPr>
                <w:rFonts w:hAnsiTheme="minorEastAsia" w:eastAsiaTheme="minorEastAsia"/>
                <w:sz w:val="24"/>
                <w:szCs w:val="24"/>
              </w:rPr>
              <w:t>月</w:t>
            </w:r>
            <w:r>
              <w:rPr>
                <w:rFonts w:hint="eastAsia" w:hAnsiTheme="minorEastAsia" w:eastAsiaTheme="minorEastAsia"/>
                <w:sz w:val="24"/>
                <w:szCs w:val="24"/>
              </w:rPr>
              <w:t>1</w:t>
            </w:r>
            <w:r>
              <w:rPr>
                <w:rFonts w:eastAsiaTheme="minorEastAsia"/>
                <w:sz w:val="24"/>
                <w:szCs w:val="24"/>
              </w:rPr>
              <w:t>8</w:t>
            </w:r>
            <w:r>
              <w:rPr>
                <w:rFonts w:hAnsiTheme="minorEastAsia" w:eastAsiaTheme="minorEastAsia"/>
                <w:sz w:val="24"/>
                <w:szCs w:val="24"/>
              </w:rPr>
              <w:t>日，主要确认了人员资质能力、设备能力、工艺标准等内容，确认人员游高飞、周陌夫、邱仁、乔嘉、潘飞海、汪洁丽等。</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生产主管介绍说生产过程中采取措施防止人为错误；如：自动化控制系统、配备专业技术人员和加强技术人员的培训不断提高生产水平来防止人为失误等。</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生产主管介绍说，产品交付后如客户在使用过程中出现问题，先通过电话进行解决，如远程无法解决，派专人到客户现场实地解决。</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现场审核，抽查关键工序控制情况：</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聚合工序：作业员汪结丽等正在进行</w:t>
            </w:r>
            <w:r>
              <w:rPr>
                <w:rFonts w:eastAsiaTheme="minorEastAsia"/>
                <w:sz w:val="24"/>
                <w:szCs w:val="24"/>
              </w:rPr>
              <w:t>ACM-</w:t>
            </w:r>
            <w:r>
              <w:rPr>
                <w:rFonts w:hint="eastAsia" w:eastAsiaTheme="minorEastAsia"/>
                <w:sz w:val="24"/>
                <w:szCs w:val="24"/>
              </w:rPr>
              <w:t>1</w:t>
            </w:r>
            <w:r>
              <w:rPr>
                <w:rFonts w:eastAsiaTheme="minorEastAsia"/>
                <w:sz w:val="24"/>
                <w:szCs w:val="24"/>
              </w:rPr>
              <w:t>012</w:t>
            </w:r>
            <w:r>
              <w:rPr>
                <w:rFonts w:hAnsiTheme="minorEastAsia" w:eastAsiaTheme="minorEastAsia"/>
                <w:bCs/>
                <w:sz w:val="24"/>
                <w:szCs w:val="24"/>
              </w:rPr>
              <w:t>丙烯酸酯橡胶半成品聚合</w:t>
            </w:r>
            <w:r>
              <w:rPr>
                <w:rFonts w:hAnsiTheme="minorEastAsia" w:eastAsiaTheme="minorEastAsia"/>
                <w:sz w:val="24"/>
                <w:szCs w:val="24"/>
              </w:rPr>
              <w:t>作业。先在反应釜中按配比配置好乳液，将预混液产品（丙烯酸乙酯、丙烯酸丁酯、</w:t>
            </w:r>
            <w:r>
              <w:rPr>
                <w:rFonts w:eastAsiaTheme="minorEastAsia"/>
                <w:sz w:val="24"/>
                <w:szCs w:val="24"/>
              </w:rPr>
              <w:t>VCA</w:t>
            </w:r>
            <w:r>
              <w:rPr>
                <w:rFonts w:hAnsiTheme="minorEastAsia" w:eastAsiaTheme="minorEastAsia"/>
                <w:sz w:val="24"/>
                <w:szCs w:val="24"/>
              </w:rPr>
              <w:t>）输送至</w:t>
            </w:r>
            <w:r>
              <w:rPr>
                <w:rFonts w:eastAsiaTheme="minorEastAsia"/>
                <w:sz w:val="24"/>
                <w:szCs w:val="24"/>
              </w:rPr>
              <w:t>R102</w:t>
            </w:r>
            <w:r>
              <w:rPr>
                <w:rFonts w:hAnsiTheme="minorEastAsia" w:eastAsiaTheme="minorEastAsia"/>
                <w:sz w:val="24"/>
                <w:szCs w:val="24"/>
              </w:rPr>
              <w:t>反应釜中，搅拌</w:t>
            </w:r>
            <w:r>
              <w:rPr>
                <w:rFonts w:eastAsiaTheme="minorEastAsia"/>
                <w:sz w:val="24"/>
                <w:szCs w:val="24"/>
              </w:rPr>
              <w:t>30</w:t>
            </w:r>
            <w:r>
              <w:rPr>
                <w:rFonts w:hAnsiTheme="minorEastAsia" w:eastAsiaTheme="minorEastAsia"/>
                <w:sz w:val="24"/>
                <w:szCs w:val="24"/>
              </w:rPr>
              <w:t>分钟，控制温度符合要求，输入氧化剂（过氧化氢异丙苯）和还原剂（连二亚硫酸钠），促使发生化学反应，控制温度在</w:t>
            </w:r>
            <w:r>
              <w:rPr>
                <w:rFonts w:eastAsiaTheme="minorEastAsia"/>
                <w:sz w:val="24"/>
                <w:szCs w:val="24"/>
              </w:rPr>
              <w:t>80</w:t>
            </w:r>
            <w:r>
              <w:rPr>
                <w:rFonts w:hAnsiTheme="minorEastAsia" w:eastAsiaTheme="minorEastAsia"/>
                <w:sz w:val="24"/>
                <w:szCs w:val="24"/>
              </w:rPr>
              <w:t>℃左右，不超过</w:t>
            </w:r>
            <w:r>
              <w:rPr>
                <w:rFonts w:eastAsiaTheme="minorEastAsia"/>
                <w:sz w:val="24"/>
                <w:szCs w:val="24"/>
              </w:rPr>
              <w:t>90</w:t>
            </w:r>
            <w:r>
              <w:rPr>
                <w:rFonts w:hAnsiTheme="minorEastAsia" w:eastAsiaTheme="minorEastAsia"/>
                <w:sz w:val="24"/>
                <w:szCs w:val="24"/>
              </w:rPr>
              <w:t>℃，现场查看温度表显示</w:t>
            </w:r>
            <w:r>
              <w:rPr>
                <w:rFonts w:eastAsiaTheme="minorEastAsia"/>
                <w:sz w:val="24"/>
                <w:szCs w:val="24"/>
              </w:rPr>
              <w:t>80</w:t>
            </w:r>
            <w:r>
              <w:rPr>
                <w:rFonts w:hAnsiTheme="minorEastAsia" w:eastAsiaTheme="minorEastAsia"/>
                <w:sz w:val="24"/>
                <w:szCs w:val="24"/>
              </w:rPr>
              <w:t>℃，进行保温</w:t>
            </w:r>
            <w:r>
              <w:rPr>
                <w:rFonts w:eastAsiaTheme="minorEastAsia"/>
                <w:sz w:val="24"/>
                <w:szCs w:val="24"/>
              </w:rPr>
              <w:t>1</w:t>
            </w:r>
            <w:r>
              <w:rPr>
                <w:rFonts w:hAnsiTheme="minorEastAsia" w:eastAsiaTheme="minorEastAsia"/>
                <w:sz w:val="24"/>
                <w:szCs w:val="24"/>
              </w:rPr>
              <w:t>小时后，输送至下个工序凝聚釜中。现场观察操作工作业符合工艺要求。</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凝聚工序：作业员</w:t>
            </w:r>
            <w:r>
              <w:rPr>
                <w:rFonts w:hint="eastAsia" w:hAnsiTheme="minorEastAsia" w:eastAsiaTheme="minorEastAsia"/>
                <w:sz w:val="24"/>
                <w:szCs w:val="24"/>
              </w:rPr>
              <w:t>潘飞海</w:t>
            </w:r>
            <w:r>
              <w:rPr>
                <w:rFonts w:hAnsiTheme="minorEastAsia" w:eastAsiaTheme="minorEastAsia"/>
                <w:sz w:val="24"/>
                <w:szCs w:val="24"/>
              </w:rPr>
              <w:t>等正在进行</w:t>
            </w:r>
            <w:r>
              <w:rPr>
                <w:rFonts w:eastAsiaTheme="minorEastAsia"/>
                <w:sz w:val="24"/>
                <w:szCs w:val="24"/>
              </w:rPr>
              <w:t>ACM-</w:t>
            </w:r>
            <w:r>
              <w:rPr>
                <w:rFonts w:hint="eastAsia" w:eastAsiaTheme="minorEastAsia"/>
                <w:sz w:val="24"/>
                <w:szCs w:val="24"/>
              </w:rPr>
              <w:t>1</w:t>
            </w:r>
            <w:r>
              <w:rPr>
                <w:rFonts w:eastAsiaTheme="minorEastAsia"/>
                <w:sz w:val="24"/>
                <w:szCs w:val="24"/>
              </w:rPr>
              <w:t>012</w:t>
            </w:r>
            <w:r>
              <w:rPr>
                <w:rFonts w:hAnsiTheme="minorEastAsia" w:eastAsiaTheme="minorEastAsia"/>
                <w:bCs/>
                <w:sz w:val="24"/>
                <w:szCs w:val="24"/>
              </w:rPr>
              <w:t>丙烯酸酯橡胶半成品凝聚</w:t>
            </w:r>
            <w:r>
              <w:rPr>
                <w:rFonts w:hAnsiTheme="minorEastAsia" w:eastAsiaTheme="minorEastAsia"/>
                <w:sz w:val="24"/>
                <w:szCs w:val="24"/>
              </w:rPr>
              <w:t>作业。将聚合工序产生的聚合液输送至在凝聚釜</w:t>
            </w:r>
            <w:r>
              <w:rPr>
                <w:rFonts w:eastAsiaTheme="minorEastAsia"/>
                <w:sz w:val="24"/>
                <w:szCs w:val="24"/>
              </w:rPr>
              <w:t>R103</w:t>
            </w:r>
            <w:r>
              <w:rPr>
                <w:rFonts w:hAnsiTheme="minorEastAsia" w:eastAsiaTheme="minorEastAsia"/>
                <w:sz w:val="24"/>
                <w:szCs w:val="24"/>
              </w:rPr>
              <w:t>中，加入定量的碱水和阻聚剂，具体数量保密，控制</w:t>
            </w:r>
            <w:r>
              <w:rPr>
                <w:rFonts w:eastAsiaTheme="minorEastAsia"/>
                <w:sz w:val="24"/>
                <w:szCs w:val="24"/>
              </w:rPr>
              <w:t>PH</w:t>
            </w:r>
            <w:r>
              <w:rPr>
                <w:rFonts w:hAnsiTheme="minorEastAsia" w:eastAsiaTheme="minorEastAsia"/>
                <w:sz w:val="24"/>
                <w:szCs w:val="24"/>
              </w:rPr>
              <w:t>值小于</w:t>
            </w:r>
            <w:r>
              <w:rPr>
                <w:rFonts w:eastAsiaTheme="minorEastAsia"/>
                <w:sz w:val="24"/>
                <w:szCs w:val="24"/>
              </w:rPr>
              <w:t>7</w:t>
            </w:r>
            <w:r>
              <w:rPr>
                <w:rFonts w:hAnsiTheme="minorEastAsia" w:eastAsiaTheme="minorEastAsia"/>
                <w:sz w:val="24"/>
                <w:szCs w:val="24"/>
              </w:rPr>
              <w:t>，搅拌均匀，从凝聚液釜</w:t>
            </w:r>
            <w:r>
              <w:rPr>
                <w:rFonts w:eastAsiaTheme="minorEastAsia"/>
                <w:sz w:val="24"/>
                <w:szCs w:val="24"/>
              </w:rPr>
              <w:t>R104</w:t>
            </w:r>
            <w:r>
              <w:rPr>
                <w:rFonts w:hAnsiTheme="minorEastAsia" w:eastAsiaTheme="minorEastAsia"/>
                <w:sz w:val="24"/>
                <w:szCs w:val="24"/>
              </w:rPr>
              <w:t>通过</w:t>
            </w:r>
            <w:r>
              <w:rPr>
                <w:rFonts w:eastAsiaTheme="minorEastAsia"/>
                <w:sz w:val="24"/>
                <w:szCs w:val="24"/>
              </w:rPr>
              <w:t>P101</w:t>
            </w:r>
            <w:r>
              <w:rPr>
                <w:rFonts w:hAnsiTheme="minorEastAsia" w:eastAsiaTheme="minorEastAsia"/>
                <w:sz w:val="24"/>
                <w:szCs w:val="24"/>
              </w:rPr>
              <w:t>泵入凝聚液至</w:t>
            </w:r>
            <w:r>
              <w:rPr>
                <w:rFonts w:eastAsiaTheme="minorEastAsia"/>
                <w:sz w:val="24"/>
                <w:szCs w:val="24"/>
              </w:rPr>
              <w:t>R103</w:t>
            </w:r>
            <w:r>
              <w:rPr>
                <w:rFonts w:hAnsiTheme="minorEastAsia" w:eastAsiaTheme="minorEastAsia"/>
                <w:sz w:val="24"/>
                <w:szCs w:val="24"/>
              </w:rPr>
              <w:t>凝聚釜中，促使反应约</w:t>
            </w:r>
            <w:r>
              <w:rPr>
                <w:rFonts w:eastAsiaTheme="minorEastAsia"/>
                <w:sz w:val="24"/>
                <w:szCs w:val="24"/>
              </w:rPr>
              <w:t>1</w:t>
            </w:r>
            <w:r>
              <w:rPr>
                <w:rFonts w:hAnsiTheme="minorEastAsia" w:eastAsiaTheme="minorEastAsia"/>
                <w:sz w:val="24"/>
                <w:szCs w:val="24"/>
              </w:rPr>
              <w:t>小时，将凝聚釜</w:t>
            </w:r>
            <w:r>
              <w:rPr>
                <w:rFonts w:eastAsiaTheme="minorEastAsia"/>
                <w:sz w:val="24"/>
                <w:szCs w:val="24"/>
              </w:rPr>
              <w:t>R103</w:t>
            </w:r>
            <w:r>
              <w:rPr>
                <w:rFonts w:hAnsiTheme="minorEastAsia" w:eastAsiaTheme="minorEastAsia"/>
                <w:sz w:val="24"/>
                <w:szCs w:val="24"/>
              </w:rPr>
              <w:t>中物料破乳成颗粒。目视查看是否破乳成功颗粒是否均匀，自检合格后打开底阀输送至下一工序。</w:t>
            </w:r>
            <w:r>
              <w:rPr>
                <w:rFonts w:eastAsiaTheme="minorEastAsia"/>
                <w:sz w:val="24"/>
                <w:szCs w:val="24"/>
              </w:rPr>
              <w:t xml:space="preserve"> </w:t>
            </w:r>
            <w:r>
              <w:rPr>
                <w:rFonts w:hAnsiTheme="minorEastAsia" w:eastAsiaTheme="minorEastAsia"/>
                <w:sz w:val="24"/>
                <w:szCs w:val="24"/>
              </w:rPr>
              <w:t>现场观察操作工作业符合工艺要求。</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振动脱水、洗胶工序：作业员高国红等正在进行</w:t>
            </w:r>
            <w:r>
              <w:rPr>
                <w:rFonts w:eastAsiaTheme="minorEastAsia"/>
                <w:sz w:val="24"/>
                <w:szCs w:val="24"/>
              </w:rPr>
              <w:t>ACM-</w:t>
            </w:r>
            <w:r>
              <w:rPr>
                <w:rFonts w:hint="eastAsia" w:eastAsiaTheme="minorEastAsia"/>
                <w:sz w:val="24"/>
                <w:szCs w:val="24"/>
              </w:rPr>
              <w:t>1</w:t>
            </w:r>
            <w:r>
              <w:rPr>
                <w:rFonts w:eastAsiaTheme="minorEastAsia"/>
                <w:sz w:val="24"/>
                <w:szCs w:val="24"/>
              </w:rPr>
              <w:t>012</w:t>
            </w:r>
            <w:r>
              <w:rPr>
                <w:rFonts w:hAnsiTheme="minorEastAsia" w:eastAsiaTheme="minorEastAsia"/>
                <w:bCs/>
                <w:sz w:val="24"/>
                <w:szCs w:val="24"/>
              </w:rPr>
              <w:t>丙烯酸酯橡胶半成品烘干</w:t>
            </w:r>
            <w:r>
              <w:rPr>
                <w:rFonts w:hAnsiTheme="minorEastAsia" w:eastAsiaTheme="minorEastAsia"/>
                <w:sz w:val="24"/>
                <w:szCs w:val="24"/>
              </w:rPr>
              <w:t>作业。胶粒从凝聚釜底阀出来后，进入</w:t>
            </w:r>
            <w:r>
              <w:rPr>
                <w:rFonts w:eastAsiaTheme="minorEastAsia"/>
                <w:sz w:val="24"/>
                <w:szCs w:val="24"/>
              </w:rPr>
              <w:t>1#</w:t>
            </w:r>
            <w:r>
              <w:rPr>
                <w:rFonts w:hAnsiTheme="minorEastAsia" w:eastAsiaTheme="minorEastAsia"/>
                <w:sz w:val="24"/>
                <w:szCs w:val="24"/>
              </w:rPr>
              <w:t>脱水振动筛进行筛分，胶粒进入</w:t>
            </w:r>
            <w:r>
              <w:rPr>
                <w:rFonts w:eastAsiaTheme="minorEastAsia"/>
                <w:sz w:val="24"/>
                <w:szCs w:val="24"/>
              </w:rPr>
              <w:t>1#</w:t>
            </w:r>
            <w:r>
              <w:rPr>
                <w:rFonts w:hAnsiTheme="minorEastAsia" w:eastAsiaTheme="minorEastAsia"/>
                <w:sz w:val="24"/>
                <w:szCs w:val="24"/>
              </w:rPr>
              <w:t>洗胶罐</w:t>
            </w:r>
            <w:r>
              <w:rPr>
                <w:rFonts w:eastAsiaTheme="minorEastAsia"/>
                <w:sz w:val="24"/>
                <w:szCs w:val="24"/>
              </w:rPr>
              <w:t>V110</w:t>
            </w:r>
            <w:r>
              <w:rPr>
                <w:rFonts w:hAnsiTheme="minorEastAsia" w:eastAsiaTheme="minorEastAsia"/>
                <w:sz w:val="24"/>
                <w:szCs w:val="24"/>
              </w:rPr>
              <w:t>中进行洗涤，通过溢流槽至</w:t>
            </w:r>
            <w:r>
              <w:rPr>
                <w:rFonts w:eastAsiaTheme="minorEastAsia"/>
                <w:sz w:val="24"/>
                <w:szCs w:val="24"/>
              </w:rPr>
              <w:t>2#</w:t>
            </w:r>
            <w:r>
              <w:rPr>
                <w:rFonts w:hAnsiTheme="minorEastAsia" w:eastAsiaTheme="minorEastAsia"/>
                <w:sz w:val="24"/>
                <w:szCs w:val="24"/>
              </w:rPr>
              <w:t>脱水振动筛进行筛分，胶粒进行</w:t>
            </w:r>
            <w:r>
              <w:rPr>
                <w:rFonts w:eastAsiaTheme="minorEastAsia"/>
                <w:sz w:val="24"/>
                <w:szCs w:val="24"/>
              </w:rPr>
              <w:t>2#</w:t>
            </w:r>
            <w:r>
              <w:rPr>
                <w:rFonts w:hAnsiTheme="minorEastAsia" w:eastAsiaTheme="minorEastAsia"/>
                <w:sz w:val="24"/>
                <w:szCs w:val="24"/>
              </w:rPr>
              <w:t>胶罐</w:t>
            </w:r>
            <w:r>
              <w:rPr>
                <w:rFonts w:eastAsiaTheme="minorEastAsia"/>
                <w:sz w:val="24"/>
                <w:szCs w:val="24"/>
              </w:rPr>
              <w:t>V111A</w:t>
            </w:r>
            <w:r>
              <w:rPr>
                <w:rFonts w:hAnsiTheme="minorEastAsia" w:eastAsiaTheme="minorEastAsia"/>
                <w:sz w:val="24"/>
                <w:szCs w:val="24"/>
              </w:rPr>
              <w:t>中进行洗涤，通过溢流槽至</w:t>
            </w:r>
            <w:r>
              <w:rPr>
                <w:rFonts w:eastAsiaTheme="minorEastAsia"/>
                <w:sz w:val="24"/>
                <w:szCs w:val="24"/>
              </w:rPr>
              <w:t>3#</w:t>
            </w:r>
            <w:r>
              <w:rPr>
                <w:rFonts w:hAnsiTheme="minorEastAsia" w:eastAsiaTheme="minorEastAsia"/>
                <w:sz w:val="24"/>
                <w:szCs w:val="24"/>
              </w:rPr>
              <w:t>脱水振动筛进行筛分，胶粒行</w:t>
            </w:r>
            <w:r>
              <w:rPr>
                <w:rFonts w:eastAsiaTheme="minorEastAsia"/>
                <w:sz w:val="24"/>
                <w:szCs w:val="24"/>
              </w:rPr>
              <w:t>3#</w:t>
            </w:r>
            <w:r>
              <w:rPr>
                <w:rFonts w:hAnsiTheme="minorEastAsia" w:eastAsiaTheme="minorEastAsia"/>
                <w:sz w:val="24"/>
                <w:szCs w:val="24"/>
              </w:rPr>
              <w:t>胶罐</w:t>
            </w:r>
            <w:r>
              <w:rPr>
                <w:rFonts w:eastAsiaTheme="minorEastAsia"/>
                <w:sz w:val="24"/>
                <w:szCs w:val="24"/>
              </w:rPr>
              <w:t>V111B</w:t>
            </w:r>
            <w:r>
              <w:rPr>
                <w:rFonts w:hAnsiTheme="minorEastAsia" w:eastAsiaTheme="minorEastAsia"/>
                <w:sz w:val="24"/>
                <w:szCs w:val="24"/>
              </w:rPr>
              <w:t>中进行洗涤；洗完后通过溢流槽进入</w:t>
            </w:r>
            <w:r>
              <w:rPr>
                <w:rFonts w:eastAsiaTheme="minorEastAsia"/>
                <w:sz w:val="24"/>
                <w:szCs w:val="24"/>
              </w:rPr>
              <w:t>4#</w:t>
            </w:r>
            <w:r>
              <w:rPr>
                <w:rFonts w:hAnsiTheme="minorEastAsia" w:eastAsiaTheme="minorEastAsia"/>
                <w:sz w:val="24"/>
                <w:szCs w:val="24"/>
              </w:rPr>
              <w:t>脱水振动筛进行筛分完后，胶粒进入挤压脱水机，进行脱水后流入下一工序烘干。现场观察操作工作业符合工艺要求。</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烘干工序：作业员常明、蔡建兵等正在进行</w:t>
            </w:r>
            <w:r>
              <w:rPr>
                <w:rFonts w:eastAsiaTheme="minorEastAsia"/>
                <w:sz w:val="24"/>
                <w:szCs w:val="24"/>
              </w:rPr>
              <w:t>ACM-</w:t>
            </w:r>
            <w:r>
              <w:rPr>
                <w:rFonts w:hint="eastAsia" w:eastAsiaTheme="minorEastAsia"/>
                <w:sz w:val="24"/>
                <w:szCs w:val="24"/>
              </w:rPr>
              <w:t>1</w:t>
            </w:r>
            <w:r>
              <w:rPr>
                <w:rFonts w:eastAsiaTheme="minorEastAsia"/>
                <w:sz w:val="24"/>
                <w:szCs w:val="24"/>
              </w:rPr>
              <w:t>012</w:t>
            </w:r>
            <w:r>
              <w:rPr>
                <w:rFonts w:hAnsiTheme="minorEastAsia" w:eastAsiaTheme="minorEastAsia"/>
                <w:bCs/>
                <w:sz w:val="24"/>
                <w:szCs w:val="24"/>
              </w:rPr>
              <w:t>丙烯酸酯橡胶半成品烘干</w:t>
            </w:r>
            <w:r>
              <w:rPr>
                <w:rFonts w:hAnsiTheme="minorEastAsia" w:eastAsiaTheme="minorEastAsia"/>
                <w:sz w:val="24"/>
                <w:szCs w:val="24"/>
              </w:rPr>
              <w:t>作业。经过挤压脱水后的胶粒，通过振动输送机输送至链板干燥箱进行干燥（温度控制：</w:t>
            </w:r>
            <w:r>
              <w:rPr>
                <w:rFonts w:eastAsiaTheme="minorEastAsia"/>
                <w:sz w:val="24"/>
                <w:szCs w:val="24"/>
              </w:rPr>
              <w:t>1</w:t>
            </w:r>
            <w:r>
              <w:rPr>
                <w:rFonts w:hAnsiTheme="minorEastAsia" w:eastAsiaTheme="minorEastAsia"/>
                <w:sz w:val="24"/>
                <w:szCs w:val="24"/>
              </w:rPr>
              <w:t>段</w:t>
            </w:r>
            <w:r>
              <w:rPr>
                <w:rFonts w:eastAsiaTheme="minorEastAsia"/>
                <w:sz w:val="24"/>
                <w:szCs w:val="24"/>
              </w:rPr>
              <w:t>≤150</w:t>
            </w:r>
            <w:r>
              <w:rPr>
                <w:rFonts w:hAnsiTheme="minorEastAsia" w:eastAsiaTheme="minorEastAsia"/>
                <w:sz w:val="24"/>
                <w:szCs w:val="24"/>
              </w:rPr>
              <w:t>℃，</w:t>
            </w:r>
            <w:r>
              <w:rPr>
                <w:rFonts w:eastAsiaTheme="minorEastAsia"/>
                <w:sz w:val="24"/>
                <w:szCs w:val="24"/>
              </w:rPr>
              <w:t>2</w:t>
            </w:r>
            <w:r>
              <w:rPr>
                <w:rFonts w:hAnsiTheme="minorEastAsia" w:eastAsiaTheme="minorEastAsia"/>
                <w:sz w:val="24"/>
                <w:szCs w:val="24"/>
              </w:rPr>
              <w:t>段</w:t>
            </w:r>
            <w:r>
              <w:rPr>
                <w:rFonts w:eastAsiaTheme="minorEastAsia"/>
                <w:sz w:val="24"/>
                <w:szCs w:val="24"/>
              </w:rPr>
              <w:t>≤130</w:t>
            </w:r>
            <w:r>
              <w:rPr>
                <w:rFonts w:hAnsiTheme="minorEastAsia" w:eastAsiaTheme="minorEastAsia"/>
                <w:sz w:val="24"/>
                <w:szCs w:val="24"/>
              </w:rPr>
              <w:t>℃，</w:t>
            </w:r>
            <w:r>
              <w:rPr>
                <w:rFonts w:eastAsiaTheme="minorEastAsia"/>
                <w:sz w:val="24"/>
                <w:szCs w:val="24"/>
              </w:rPr>
              <w:t>3</w:t>
            </w:r>
            <w:r>
              <w:rPr>
                <w:rFonts w:hAnsiTheme="minorEastAsia" w:eastAsiaTheme="minorEastAsia"/>
                <w:sz w:val="24"/>
                <w:szCs w:val="24"/>
              </w:rPr>
              <w:t>段</w:t>
            </w:r>
            <w:r>
              <w:rPr>
                <w:rFonts w:eastAsiaTheme="minorEastAsia"/>
                <w:sz w:val="24"/>
                <w:szCs w:val="24"/>
              </w:rPr>
              <w:t>≤100</w:t>
            </w:r>
            <w:r>
              <w:rPr>
                <w:rFonts w:hAnsiTheme="minorEastAsia" w:eastAsiaTheme="minorEastAsia"/>
                <w:sz w:val="24"/>
                <w:szCs w:val="24"/>
              </w:rPr>
              <w:t>℃，烘干时间：</w:t>
            </w:r>
            <w:r>
              <w:rPr>
                <w:rFonts w:eastAsiaTheme="minorEastAsia"/>
                <w:sz w:val="24"/>
                <w:szCs w:val="24"/>
              </w:rPr>
              <w:t>40</w:t>
            </w:r>
            <w:r>
              <w:rPr>
                <w:rFonts w:hAnsiTheme="minorEastAsia" w:eastAsiaTheme="minorEastAsia"/>
                <w:sz w:val="24"/>
                <w:szCs w:val="24"/>
              </w:rPr>
              <w:t>分钟），控制挥发份小于等于</w:t>
            </w:r>
            <w:r>
              <w:rPr>
                <w:rFonts w:eastAsiaTheme="minorEastAsia"/>
                <w:sz w:val="24"/>
                <w:szCs w:val="24"/>
              </w:rPr>
              <w:t>0.5%</w:t>
            </w:r>
            <w:r>
              <w:rPr>
                <w:rFonts w:hAnsiTheme="minorEastAsia" w:eastAsiaTheme="minorEastAsia"/>
                <w:sz w:val="24"/>
                <w:szCs w:val="24"/>
              </w:rPr>
              <w:t>，胶粒进入干燥箱出料段，经过螺旋输送机输送至破碎机进行破碎处理，流入包装工序。现场观察操作工作业符合工艺要求。</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包装工序：作业员江龙学、阳玉松等正在进行</w:t>
            </w:r>
            <w:r>
              <w:rPr>
                <w:rFonts w:eastAsiaTheme="minorEastAsia"/>
                <w:sz w:val="24"/>
                <w:szCs w:val="24"/>
              </w:rPr>
              <w:t>ACM-</w:t>
            </w:r>
            <w:r>
              <w:rPr>
                <w:rFonts w:hint="eastAsia" w:eastAsiaTheme="minorEastAsia"/>
                <w:sz w:val="24"/>
                <w:szCs w:val="24"/>
              </w:rPr>
              <w:t>1</w:t>
            </w:r>
            <w:r>
              <w:rPr>
                <w:rFonts w:eastAsiaTheme="minorEastAsia"/>
                <w:sz w:val="24"/>
                <w:szCs w:val="24"/>
              </w:rPr>
              <w:t>012</w:t>
            </w:r>
            <w:r>
              <w:rPr>
                <w:rFonts w:hAnsiTheme="minorEastAsia" w:eastAsiaTheme="minorEastAsia"/>
                <w:bCs/>
                <w:sz w:val="24"/>
                <w:szCs w:val="24"/>
              </w:rPr>
              <w:t>丙烯酸酯橡胶</w:t>
            </w:r>
            <w:r>
              <w:rPr>
                <w:rFonts w:hAnsiTheme="minorEastAsia" w:eastAsiaTheme="minorEastAsia"/>
                <w:sz w:val="24"/>
                <w:szCs w:val="24"/>
              </w:rPr>
              <w:t>包装作业。经过烘干工序处理破碎后的胶粒，通过风送系统，输送至包装处，经电子秤称量各最小包装成品为</w:t>
            </w:r>
            <w:r>
              <w:rPr>
                <w:rFonts w:eastAsiaTheme="minorEastAsia"/>
                <w:sz w:val="24"/>
                <w:szCs w:val="24"/>
              </w:rPr>
              <w:t>20Kg/</w:t>
            </w:r>
            <w:r>
              <w:rPr>
                <w:rFonts w:hAnsiTheme="minorEastAsia" w:eastAsiaTheme="minorEastAsia"/>
                <w:sz w:val="24"/>
                <w:szCs w:val="24"/>
              </w:rPr>
              <w:t>袋，通过输送机进行自动封包处理，封包完成后，作业员人工摆放至托盘，放置待检区，待检验合格后入库处理。现场观察操作工作业符合工艺要求。</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观察实际操作，符合操作规程。</w:t>
            </w:r>
          </w:p>
        </w:tc>
        <w:tc>
          <w:tcPr>
            <w:tcW w:w="1585" w:type="dxa"/>
          </w:tcPr>
          <w:p>
            <w:pPr>
              <w:spacing w:line="360" w:lineRule="auto"/>
              <w:rPr>
                <w:rFonts w:eastAsiaTheme="minorEastAsia"/>
                <w:sz w:val="24"/>
                <w:szCs w:val="24"/>
              </w:rPr>
            </w:pPr>
            <w:r>
              <w:rPr>
                <w:rFonts w:eastAsiaTheme="minorEastAsia"/>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384" w:type="dxa"/>
            <w:vAlign w:val="center"/>
          </w:tcPr>
          <w:p>
            <w:pPr>
              <w:spacing w:line="360" w:lineRule="auto"/>
              <w:jc w:val="center"/>
              <w:rPr>
                <w:rFonts w:eastAsiaTheme="minorEastAsia"/>
                <w:sz w:val="24"/>
                <w:szCs w:val="24"/>
              </w:rPr>
            </w:pPr>
            <w:r>
              <w:rPr>
                <w:rFonts w:hAnsiTheme="minorEastAsia" w:eastAsiaTheme="minorEastAsia"/>
                <w:sz w:val="24"/>
                <w:szCs w:val="24"/>
              </w:rPr>
              <w:t>标识和可追溯</w:t>
            </w:r>
            <w:r>
              <w:rPr>
                <w:rFonts w:eastAsiaTheme="minorEastAsia"/>
                <w:sz w:val="24"/>
                <w:szCs w:val="24"/>
              </w:rPr>
              <w:t>/</w:t>
            </w:r>
            <w:r>
              <w:rPr>
                <w:rFonts w:hAnsiTheme="minorEastAsia" w:eastAsiaTheme="minorEastAsia"/>
                <w:sz w:val="24"/>
                <w:szCs w:val="24"/>
              </w:rPr>
              <w:t>产品防护</w:t>
            </w:r>
          </w:p>
        </w:tc>
        <w:tc>
          <w:tcPr>
            <w:tcW w:w="1276" w:type="dxa"/>
            <w:vAlign w:val="center"/>
          </w:tcPr>
          <w:p>
            <w:pPr>
              <w:spacing w:line="360" w:lineRule="auto"/>
              <w:jc w:val="center"/>
              <w:rPr>
                <w:rFonts w:eastAsiaTheme="minorEastAsia"/>
                <w:sz w:val="24"/>
                <w:szCs w:val="24"/>
              </w:rPr>
            </w:pPr>
            <w:r>
              <w:rPr>
                <w:rFonts w:eastAsiaTheme="minorEastAsia"/>
                <w:sz w:val="24"/>
                <w:szCs w:val="24"/>
              </w:rPr>
              <w:t>Q8.5.2</w:t>
            </w:r>
          </w:p>
          <w:p>
            <w:pPr>
              <w:spacing w:line="360" w:lineRule="auto"/>
              <w:jc w:val="center"/>
              <w:rPr>
                <w:rFonts w:eastAsiaTheme="minorEastAsia"/>
                <w:sz w:val="24"/>
                <w:szCs w:val="24"/>
              </w:rPr>
            </w:pPr>
            <w:r>
              <w:rPr>
                <w:rFonts w:eastAsiaTheme="minorEastAsia"/>
                <w:sz w:val="24"/>
                <w:szCs w:val="24"/>
              </w:rPr>
              <w:t>8.5.4</w:t>
            </w:r>
          </w:p>
        </w:tc>
        <w:tc>
          <w:tcPr>
            <w:tcW w:w="10464" w:type="dxa"/>
            <w:vAlign w:val="center"/>
          </w:tcPr>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生产过程中按逐个订单进行生产，一个订单生产完后，进行反应釜清洗符合要求后，生产下一个订单；产品标识主要通过划分区域、生产工艺记录、检验记录等进行标识，状态标识分为合格、不合格、待检等，标识有确保唯一性，当有追溯性要求时，可确保在必要时进行追溯。</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原材料依据不同的类型和防护要求进行防护，产品运输时防止跌落损坏等。</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生产车间现场原料至成品过程中由管道进行输送，管道上有标识，成品分别按区域放置。原材料分类分区放置在指定仓库、产品标识方法得当、未发现不同类型和状态产品发生混淆现象。标识和可追溯性基本符合标准要求。</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产品生产过程中有采取相应的措施进行防护，以确保符合要求。防护包括标识、处置、污染控制、包装、储存、运输以及保护等。产品交工、包装及交付到预定地点期间，针对产品采取适当的防护措施，包括选择合适的搬运方法和设备（叉车等）、贮存场所，保持标识完整、清晰。</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产品标识和防护管理基本符合要求。</w:t>
            </w:r>
          </w:p>
        </w:tc>
        <w:tc>
          <w:tcPr>
            <w:tcW w:w="1585" w:type="dxa"/>
          </w:tcPr>
          <w:p>
            <w:pPr>
              <w:spacing w:line="360" w:lineRule="auto"/>
              <w:rPr>
                <w:rFonts w:eastAsiaTheme="minorEastAsia"/>
                <w:sz w:val="24"/>
                <w:szCs w:val="24"/>
              </w:rPr>
            </w:pPr>
            <w:r>
              <w:rPr>
                <w:rFonts w:eastAsiaTheme="minorEastAsia"/>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1384" w:type="dxa"/>
            <w:vAlign w:val="center"/>
          </w:tcPr>
          <w:p>
            <w:pPr>
              <w:spacing w:line="360" w:lineRule="auto"/>
              <w:jc w:val="center"/>
              <w:rPr>
                <w:rFonts w:eastAsiaTheme="minorEastAsia"/>
                <w:sz w:val="24"/>
                <w:szCs w:val="24"/>
              </w:rPr>
            </w:pPr>
            <w:r>
              <w:rPr>
                <w:rFonts w:hAnsiTheme="minorEastAsia" w:eastAsiaTheme="minorEastAsia"/>
                <w:sz w:val="24"/>
                <w:szCs w:val="24"/>
              </w:rPr>
              <w:t>更改控制</w:t>
            </w:r>
          </w:p>
        </w:tc>
        <w:tc>
          <w:tcPr>
            <w:tcW w:w="1276" w:type="dxa"/>
            <w:vAlign w:val="center"/>
          </w:tcPr>
          <w:p>
            <w:pPr>
              <w:tabs>
                <w:tab w:val="left" w:pos="7380"/>
              </w:tabs>
              <w:spacing w:line="360" w:lineRule="auto"/>
              <w:rPr>
                <w:rFonts w:eastAsiaTheme="minorEastAsia"/>
                <w:sz w:val="24"/>
                <w:szCs w:val="24"/>
              </w:rPr>
            </w:pPr>
            <w:r>
              <w:rPr>
                <w:rFonts w:eastAsiaTheme="minorEastAsia"/>
                <w:sz w:val="24"/>
                <w:szCs w:val="24"/>
              </w:rPr>
              <w:t>Q8.5.6</w:t>
            </w:r>
          </w:p>
        </w:tc>
        <w:tc>
          <w:tcPr>
            <w:tcW w:w="10464" w:type="dxa"/>
            <w:vAlign w:val="center"/>
          </w:tcPr>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生产部负责人介绍，当内外外部环境，如客户要求、产品技术和质量要求、生产工艺、适用的法律法规和产品技术标准等有更改时，相关部门提出更改计划并进行更改，更改由原制定人负责具体实施。自体系建立以来，未发生生产和服务控制有关信息的变更。</w:t>
            </w:r>
          </w:p>
        </w:tc>
        <w:tc>
          <w:tcPr>
            <w:tcW w:w="1585" w:type="dxa"/>
          </w:tcPr>
          <w:p>
            <w:pPr>
              <w:spacing w:line="360" w:lineRule="auto"/>
              <w:rPr>
                <w:rFonts w:eastAsiaTheme="minorEastAsia"/>
                <w:sz w:val="24"/>
                <w:szCs w:val="24"/>
              </w:rPr>
            </w:pPr>
            <w:r>
              <w:rPr>
                <w:rFonts w:eastAsiaTheme="minorEastAsia"/>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2" w:hRule="atLeast"/>
        </w:trPr>
        <w:tc>
          <w:tcPr>
            <w:tcW w:w="1384" w:type="dxa"/>
            <w:vAlign w:val="center"/>
          </w:tcPr>
          <w:p>
            <w:pPr>
              <w:spacing w:line="360" w:lineRule="auto"/>
              <w:jc w:val="center"/>
              <w:rPr>
                <w:rFonts w:eastAsiaTheme="minorEastAsia"/>
                <w:sz w:val="24"/>
                <w:szCs w:val="24"/>
              </w:rPr>
            </w:pPr>
            <w:r>
              <w:rPr>
                <w:rFonts w:hAnsiTheme="minorEastAsia" w:eastAsiaTheme="minorEastAsia"/>
                <w:sz w:val="24"/>
                <w:szCs w:val="24"/>
              </w:rPr>
              <w:t>不合格输出的控制</w:t>
            </w:r>
          </w:p>
        </w:tc>
        <w:tc>
          <w:tcPr>
            <w:tcW w:w="1276" w:type="dxa"/>
            <w:vAlign w:val="center"/>
          </w:tcPr>
          <w:p>
            <w:pPr>
              <w:spacing w:line="360" w:lineRule="auto"/>
              <w:jc w:val="center"/>
              <w:rPr>
                <w:rFonts w:eastAsiaTheme="minorEastAsia"/>
                <w:sz w:val="24"/>
                <w:szCs w:val="24"/>
              </w:rPr>
            </w:pPr>
            <w:r>
              <w:rPr>
                <w:rFonts w:eastAsiaTheme="minorEastAsia"/>
                <w:sz w:val="24"/>
                <w:szCs w:val="24"/>
              </w:rPr>
              <w:t>Q8.7</w:t>
            </w:r>
          </w:p>
        </w:tc>
        <w:tc>
          <w:tcPr>
            <w:tcW w:w="10464" w:type="dxa"/>
            <w:vAlign w:val="center"/>
          </w:tcPr>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提供的《不合格品控制程序》中规定了对不合格品的标识、记录、隔离、记录和处置的控制要求。采购检验中发现的不合格，要求做好相应的标识，并及时通知采购人员作退</w:t>
            </w:r>
            <w:r>
              <w:rPr>
                <w:rFonts w:eastAsiaTheme="minorEastAsia"/>
                <w:sz w:val="24"/>
                <w:szCs w:val="24"/>
              </w:rPr>
              <w:t>/</w:t>
            </w:r>
            <w:r>
              <w:rPr>
                <w:rFonts w:hAnsiTheme="minorEastAsia" w:eastAsiaTheme="minorEastAsia"/>
                <w:sz w:val="24"/>
                <w:szCs w:val="24"/>
              </w:rPr>
              <w:t>换货处理，生产过程和产品检验过程中发现的少量不合格品让步、降级、回收利用和报废等方式进行处理，批量的不合格品要求填写</w:t>
            </w:r>
            <w:r>
              <w:rPr>
                <w:rFonts w:eastAsiaTheme="minorEastAsia"/>
                <w:sz w:val="24"/>
                <w:szCs w:val="24"/>
              </w:rPr>
              <w:t>“</w:t>
            </w:r>
            <w:r>
              <w:rPr>
                <w:rFonts w:hAnsiTheme="minorEastAsia" w:eastAsiaTheme="minorEastAsia"/>
                <w:sz w:val="24"/>
                <w:szCs w:val="24"/>
              </w:rPr>
              <w:t>不合格处理记录表</w:t>
            </w:r>
            <w:r>
              <w:rPr>
                <w:rFonts w:eastAsiaTheme="minorEastAsia"/>
                <w:sz w:val="24"/>
                <w:szCs w:val="24"/>
              </w:rPr>
              <w:t>”</w:t>
            </w:r>
            <w:r>
              <w:rPr>
                <w:rFonts w:hAnsiTheme="minorEastAsia" w:eastAsiaTheme="minorEastAsia"/>
                <w:sz w:val="24"/>
                <w:szCs w:val="24"/>
              </w:rPr>
              <w:t>，记录不合格品名称、规格</w:t>
            </w:r>
            <w:r>
              <w:rPr>
                <w:rFonts w:eastAsiaTheme="minorEastAsia"/>
                <w:sz w:val="24"/>
                <w:szCs w:val="24"/>
              </w:rPr>
              <w:t>/</w:t>
            </w:r>
            <w:r>
              <w:rPr>
                <w:rFonts w:hAnsiTheme="minorEastAsia" w:eastAsiaTheme="minorEastAsia"/>
                <w:sz w:val="24"/>
                <w:szCs w:val="24"/>
              </w:rPr>
              <w:t>型号、数量、不合格事实、评审处置措施，验证结果等。</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抽</w:t>
            </w:r>
            <w:r>
              <w:rPr>
                <w:rFonts w:eastAsiaTheme="minorEastAsia"/>
                <w:sz w:val="24"/>
                <w:szCs w:val="24"/>
              </w:rPr>
              <w:t>202</w:t>
            </w:r>
            <w:r>
              <w:rPr>
                <w:rFonts w:hint="eastAsia" w:eastAsiaTheme="minorEastAsia"/>
                <w:sz w:val="24"/>
                <w:szCs w:val="24"/>
                <w:lang w:val="en-US" w:eastAsia="zh-CN"/>
              </w:rPr>
              <w:t>1</w:t>
            </w:r>
            <w:r>
              <w:rPr>
                <w:rFonts w:hAnsiTheme="minorEastAsia" w:eastAsiaTheme="minorEastAsia"/>
                <w:sz w:val="24"/>
                <w:szCs w:val="24"/>
              </w:rPr>
              <w:t>年</w:t>
            </w:r>
            <w:r>
              <w:rPr>
                <w:rFonts w:hint="eastAsia" w:eastAsiaTheme="minorEastAsia"/>
                <w:sz w:val="24"/>
                <w:szCs w:val="24"/>
              </w:rPr>
              <w:t>8</w:t>
            </w:r>
            <w:r>
              <w:rPr>
                <w:rFonts w:hAnsiTheme="minorEastAsia" w:eastAsiaTheme="minorEastAsia"/>
                <w:sz w:val="24"/>
                <w:szCs w:val="24"/>
              </w:rPr>
              <w:t>月</w:t>
            </w:r>
            <w:r>
              <w:rPr>
                <w:rFonts w:hint="eastAsia" w:eastAsiaTheme="minorEastAsia"/>
                <w:sz w:val="24"/>
                <w:szCs w:val="24"/>
                <w:lang w:val="en-US" w:eastAsia="zh-CN"/>
              </w:rPr>
              <w:t>15</w:t>
            </w:r>
            <w:r>
              <w:rPr>
                <w:rFonts w:hAnsiTheme="minorEastAsia" w:eastAsiaTheme="minorEastAsia"/>
                <w:sz w:val="24"/>
                <w:szCs w:val="24"/>
              </w:rPr>
              <w:t>日</w:t>
            </w:r>
            <w:r>
              <w:rPr>
                <w:rFonts w:eastAsiaTheme="minorEastAsia"/>
                <w:sz w:val="24"/>
                <w:szCs w:val="24"/>
              </w:rPr>
              <w:t>“</w:t>
            </w:r>
            <w:r>
              <w:rPr>
                <w:rFonts w:hAnsiTheme="minorEastAsia" w:eastAsiaTheme="minorEastAsia"/>
                <w:sz w:val="24"/>
                <w:szCs w:val="24"/>
              </w:rPr>
              <w:t>不合格处理记录</w:t>
            </w:r>
            <w:r>
              <w:rPr>
                <w:rFonts w:eastAsiaTheme="minorEastAsia"/>
                <w:sz w:val="24"/>
                <w:szCs w:val="24"/>
              </w:rPr>
              <w:t>”</w:t>
            </w:r>
            <w:r>
              <w:rPr>
                <w:rFonts w:hAnsiTheme="minorEastAsia" w:eastAsiaTheme="minorEastAsia"/>
                <w:sz w:val="24"/>
                <w:szCs w:val="24"/>
              </w:rPr>
              <w:t>，不合格品描述：</w:t>
            </w:r>
            <w:r>
              <w:rPr>
                <w:rFonts w:hint="eastAsia" w:eastAsiaTheme="minorEastAsia"/>
                <w:sz w:val="24"/>
                <w:szCs w:val="24"/>
                <w:lang w:val="en-US" w:eastAsia="zh-CN"/>
              </w:rPr>
              <w:t>丙烯酸酯橡胶（ACM2211）</w:t>
            </w:r>
            <w:r>
              <w:rPr>
                <w:rFonts w:hAnsiTheme="minorEastAsia" w:eastAsiaTheme="minorEastAsia"/>
                <w:sz w:val="24"/>
                <w:szCs w:val="24"/>
              </w:rPr>
              <w:t>成品，批量数量：</w:t>
            </w:r>
            <w:r>
              <w:rPr>
                <w:rFonts w:eastAsiaTheme="minorEastAsia"/>
                <w:sz w:val="24"/>
                <w:szCs w:val="24"/>
              </w:rPr>
              <w:t>2</w:t>
            </w:r>
            <w:r>
              <w:rPr>
                <w:rFonts w:hint="eastAsia" w:eastAsiaTheme="minorEastAsia"/>
                <w:sz w:val="24"/>
                <w:szCs w:val="24"/>
                <w:lang w:val="en-US" w:eastAsia="zh-CN"/>
              </w:rPr>
              <w:t>t</w:t>
            </w:r>
            <w:r>
              <w:rPr>
                <w:rFonts w:hAnsiTheme="minorEastAsia" w:eastAsiaTheme="minorEastAsia"/>
                <w:sz w:val="24"/>
                <w:szCs w:val="24"/>
              </w:rPr>
              <w:t>，抽检：</w:t>
            </w:r>
            <w:r>
              <w:rPr>
                <w:rFonts w:eastAsiaTheme="minorEastAsia"/>
                <w:sz w:val="24"/>
                <w:szCs w:val="24"/>
              </w:rPr>
              <w:t>100g</w:t>
            </w:r>
            <w:r>
              <w:rPr>
                <w:rFonts w:hAnsiTheme="minorEastAsia" w:eastAsiaTheme="minorEastAsia"/>
                <w:sz w:val="24"/>
                <w:szCs w:val="24"/>
              </w:rPr>
              <w:t>，检测发现</w:t>
            </w:r>
            <w:r>
              <w:rPr>
                <w:rFonts w:hint="eastAsia" w:hAnsiTheme="minorEastAsia" w:eastAsiaTheme="minorEastAsia"/>
                <w:sz w:val="24"/>
                <w:szCs w:val="24"/>
                <w:lang w:val="en-US" w:eastAsia="zh-CN"/>
              </w:rPr>
              <w:t>外观发黄，不符合要求</w:t>
            </w:r>
            <w:r>
              <w:rPr>
                <w:rFonts w:hAnsiTheme="minorEastAsia" w:eastAsiaTheme="minorEastAsia"/>
                <w:sz w:val="24"/>
                <w:szCs w:val="24"/>
              </w:rPr>
              <w:t>；</w:t>
            </w:r>
          </w:p>
          <w:p>
            <w:pPr>
              <w:spacing w:beforeLines="30" w:afterLines="30" w:line="288" w:lineRule="auto"/>
              <w:ind w:firstLine="480" w:firstLineChars="200"/>
              <w:rPr>
                <w:rFonts w:eastAsiaTheme="minorEastAsia"/>
                <w:sz w:val="24"/>
                <w:szCs w:val="24"/>
                <w:highlight w:val="yellow"/>
              </w:rPr>
            </w:pPr>
            <w:r>
              <w:rPr>
                <w:rFonts w:hAnsiTheme="minorEastAsia" w:eastAsiaTheme="minorEastAsia"/>
                <w:sz w:val="24"/>
                <w:szCs w:val="24"/>
              </w:rPr>
              <w:t>处理意见：将不合格产品</w:t>
            </w:r>
            <w:r>
              <w:rPr>
                <w:rFonts w:hint="eastAsia" w:hAnsiTheme="minorEastAsia" w:eastAsiaTheme="minorEastAsia"/>
                <w:sz w:val="24"/>
                <w:szCs w:val="24"/>
                <w:lang w:val="en-US" w:eastAsia="zh-CN"/>
              </w:rPr>
              <w:t>降为副牌胶处置</w:t>
            </w:r>
            <w:r>
              <w:rPr>
                <w:rFonts w:hAnsiTheme="minorEastAsia" w:eastAsiaTheme="minorEastAsia"/>
                <w:sz w:val="24"/>
                <w:szCs w:val="24"/>
              </w:rPr>
              <w:t>，处理人：</w:t>
            </w:r>
            <w:r>
              <w:rPr>
                <w:rFonts w:hint="eastAsia" w:hAnsiTheme="minorEastAsia" w:eastAsiaTheme="minorEastAsia"/>
                <w:sz w:val="24"/>
                <w:szCs w:val="24"/>
                <w:lang w:val="en-US" w:eastAsia="zh-CN"/>
              </w:rPr>
              <w:t>李丽</w:t>
            </w:r>
            <w:r>
              <w:rPr>
                <w:rFonts w:hAnsiTheme="minorEastAsia" w:eastAsiaTheme="minorEastAsia"/>
                <w:sz w:val="24"/>
                <w:szCs w:val="24"/>
              </w:rPr>
              <w:t>、</w:t>
            </w:r>
            <w:r>
              <w:rPr>
                <w:rFonts w:hint="eastAsia" w:hAnsiTheme="minorEastAsia" w:eastAsiaTheme="minorEastAsia"/>
                <w:sz w:val="24"/>
                <w:szCs w:val="24"/>
                <w:lang w:val="en-US" w:eastAsia="zh-CN"/>
              </w:rPr>
              <w:t>李毕宾</w:t>
            </w:r>
            <w:r>
              <w:rPr>
                <w:rFonts w:hAnsiTheme="minorEastAsia" w:eastAsiaTheme="minorEastAsia"/>
                <w:sz w:val="24"/>
                <w:szCs w:val="24"/>
              </w:rPr>
              <w:t>。跟进验证人：周陌夫。</w:t>
            </w:r>
          </w:p>
        </w:tc>
        <w:tc>
          <w:tcPr>
            <w:tcW w:w="1585" w:type="dxa"/>
          </w:tcPr>
          <w:p>
            <w:pPr>
              <w:spacing w:line="360" w:lineRule="auto"/>
              <w:rPr>
                <w:rFonts w:eastAsiaTheme="minorEastAsia"/>
                <w:sz w:val="24"/>
                <w:szCs w:val="24"/>
                <w:highlight w:val="yellow"/>
              </w:rPr>
            </w:pPr>
            <w:r>
              <w:rPr>
                <w:rFonts w:eastAsiaTheme="minorEastAsia"/>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2" w:hRule="atLeast"/>
        </w:trPr>
        <w:tc>
          <w:tcPr>
            <w:tcW w:w="1384" w:type="dxa"/>
          </w:tcPr>
          <w:p>
            <w:pPr>
              <w:spacing w:line="360" w:lineRule="auto"/>
              <w:jc w:val="center"/>
              <w:rPr>
                <w:rFonts w:eastAsiaTheme="minorEastAsia"/>
                <w:bCs/>
                <w:sz w:val="24"/>
                <w:szCs w:val="24"/>
              </w:rPr>
            </w:pPr>
          </w:p>
          <w:p>
            <w:pPr>
              <w:spacing w:line="360" w:lineRule="auto"/>
              <w:jc w:val="center"/>
              <w:rPr>
                <w:rFonts w:eastAsiaTheme="minorEastAsia"/>
                <w:sz w:val="24"/>
                <w:szCs w:val="24"/>
              </w:rPr>
            </w:pPr>
            <w:r>
              <w:rPr>
                <w:rFonts w:hint="eastAsia" w:hAnsiTheme="minorEastAsia" w:eastAsiaTheme="minorEastAsia"/>
                <w:bCs/>
                <w:sz w:val="24"/>
                <w:szCs w:val="24"/>
              </w:rPr>
              <w:t>环境因素/</w:t>
            </w:r>
            <w:r>
              <w:rPr>
                <w:rFonts w:hAnsiTheme="minorEastAsia" w:eastAsiaTheme="minorEastAsia"/>
                <w:bCs/>
                <w:sz w:val="24"/>
                <w:szCs w:val="24"/>
              </w:rPr>
              <w:t>危险源</w:t>
            </w:r>
          </w:p>
        </w:tc>
        <w:tc>
          <w:tcPr>
            <w:tcW w:w="1276" w:type="dxa"/>
          </w:tcPr>
          <w:p>
            <w:pPr>
              <w:spacing w:line="360" w:lineRule="auto"/>
              <w:jc w:val="center"/>
              <w:rPr>
                <w:rFonts w:eastAsiaTheme="minorEastAsia"/>
                <w:sz w:val="24"/>
                <w:szCs w:val="24"/>
              </w:rPr>
            </w:pPr>
            <w:r>
              <w:rPr>
                <w:rFonts w:hint="eastAsia" w:eastAsiaTheme="minorEastAsia"/>
                <w:bCs/>
                <w:sz w:val="24"/>
                <w:szCs w:val="24"/>
              </w:rPr>
              <w:t>E</w:t>
            </w:r>
            <w:r>
              <w:rPr>
                <w:rFonts w:eastAsiaTheme="minorEastAsia"/>
                <w:bCs/>
                <w:sz w:val="24"/>
                <w:szCs w:val="24"/>
              </w:rPr>
              <w:t>O6.1.2</w:t>
            </w:r>
          </w:p>
        </w:tc>
        <w:tc>
          <w:tcPr>
            <w:tcW w:w="10464" w:type="dxa"/>
          </w:tcPr>
          <w:p>
            <w:pPr>
              <w:snapToGrid w:val="0"/>
              <w:spacing w:beforeLines="30" w:afterLines="30" w:line="288" w:lineRule="auto"/>
              <w:ind w:firstLine="480" w:firstLineChars="200"/>
              <w:rPr>
                <w:rFonts w:eastAsiaTheme="minorEastAsia"/>
                <w:sz w:val="24"/>
                <w:szCs w:val="24"/>
              </w:rPr>
            </w:pPr>
            <w:r>
              <w:rPr>
                <w:rFonts w:hAnsiTheme="minorEastAsia" w:eastAsiaTheme="minorEastAsia"/>
                <w:sz w:val="24"/>
                <w:szCs w:val="24"/>
              </w:rPr>
              <w:t>提供了《</w:t>
            </w:r>
            <w:r>
              <w:rPr>
                <w:rFonts w:hint="eastAsia" w:hAnsiTheme="minorEastAsia" w:eastAsiaTheme="minorEastAsia"/>
                <w:color w:val="000000"/>
                <w:sz w:val="24"/>
                <w:szCs w:val="24"/>
              </w:rPr>
              <w:t>环境因素和危险源识别评价与控制程序</w:t>
            </w:r>
            <w:r>
              <w:rPr>
                <w:rFonts w:hAnsiTheme="minorEastAsia" w:eastAsiaTheme="minorEastAsia"/>
                <w:bCs/>
                <w:sz w:val="24"/>
                <w:szCs w:val="24"/>
              </w:rPr>
              <w:t>》</w:t>
            </w:r>
            <w:r>
              <w:rPr>
                <w:rFonts w:hAnsiTheme="minorEastAsia" w:eastAsiaTheme="minorEastAsia"/>
                <w:sz w:val="24"/>
                <w:szCs w:val="24"/>
              </w:rPr>
              <w:t>，对环境因素、危险源的识别、评价结果、控制手段等做出了规定。</w:t>
            </w:r>
          </w:p>
          <w:p>
            <w:pPr>
              <w:snapToGrid w:val="0"/>
              <w:spacing w:beforeLines="30" w:afterLines="30" w:line="288" w:lineRule="auto"/>
              <w:ind w:firstLine="480" w:firstLineChars="200"/>
              <w:rPr>
                <w:rFonts w:eastAsiaTheme="minorEastAsia"/>
                <w:sz w:val="24"/>
                <w:szCs w:val="24"/>
              </w:rPr>
            </w:pPr>
            <w:r>
              <w:rPr>
                <w:rFonts w:hAnsiTheme="minorEastAsia" w:eastAsiaTheme="minorEastAsia"/>
                <w:color w:val="000000"/>
                <w:sz w:val="24"/>
                <w:szCs w:val="24"/>
              </w:rPr>
              <w:t>部门负责人</w:t>
            </w:r>
            <w:r>
              <w:rPr>
                <w:rFonts w:hAnsiTheme="minorEastAsia" w:eastAsiaTheme="minorEastAsia"/>
                <w:sz w:val="24"/>
                <w:szCs w:val="24"/>
              </w:rPr>
              <w:t>介绍了对环境因素、危险源进行了辨识，考虑了三种时态，过去、现在和将来，三种状态，正常、异常和紧急，按照办公过程及生产过程（预混、聚合、凝聚、振动脱水、洗胶、烘干工序；车间、包装、运输等）等进行了辨识。</w:t>
            </w:r>
          </w:p>
          <w:p>
            <w:pPr>
              <w:snapToGrid w:val="0"/>
              <w:spacing w:beforeLines="30" w:afterLines="30" w:line="288" w:lineRule="auto"/>
              <w:ind w:right="392" w:firstLine="480" w:firstLineChars="200"/>
              <w:rPr>
                <w:rFonts w:eastAsiaTheme="minorEastAsia"/>
                <w:sz w:val="24"/>
                <w:szCs w:val="24"/>
              </w:rPr>
            </w:pPr>
            <w:r>
              <w:rPr>
                <w:rFonts w:hAnsiTheme="minorEastAsia" w:eastAsiaTheme="minorEastAsia"/>
                <w:sz w:val="24"/>
                <w:szCs w:val="24"/>
              </w:rPr>
              <w:t>查《环境因素识别表》，对本部门生产和办公等有关过程的环境因素。分别识别了日常办公过程中的固废排放、工艺废水排放、生活废水排放、生产过程的用电消耗、噪声排放、设备漏油、废气排放、污水处理站排放、设备维修（废零件排放、废机油排放）等环境因素。</w:t>
            </w:r>
          </w:p>
          <w:p>
            <w:pPr>
              <w:snapToGrid w:val="0"/>
              <w:spacing w:beforeLines="30" w:afterLines="30" w:line="288" w:lineRule="auto"/>
              <w:ind w:right="392" w:firstLine="480" w:firstLineChars="200"/>
              <w:rPr>
                <w:rFonts w:eastAsiaTheme="minorEastAsia"/>
                <w:sz w:val="24"/>
                <w:szCs w:val="24"/>
              </w:rPr>
            </w:pPr>
            <w:r>
              <w:rPr>
                <w:rFonts w:hAnsiTheme="minorEastAsia" w:eastAsiaTheme="minorEastAsia"/>
                <w:color w:val="000000"/>
                <w:sz w:val="24"/>
                <w:szCs w:val="24"/>
              </w:rPr>
              <w:t>查到：《重要环境因素清单》，公司涉及重要环境因素：</w:t>
            </w:r>
            <w:r>
              <w:rPr>
                <w:rFonts w:hint="eastAsia" w:ascii="宋体" w:hAnsi="宋体"/>
                <w:spacing w:val="20"/>
                <w:sz w:val="24"/>
                <w:szCs w:val="22"/>
              </w:rPr>
              <w:t>固废排放、潜在火灾、噪音排放、废气排放</w:t>
            </w:r>
            <w:r>
              <w:rPr>
                <w:rFonts w:hAnsiTheme="minorEastAsia" w:eastAsiaTheme="minorEastAsia"/>
                <w:sz w:val="24"/>
                <w:szCs w:val="24"/>
              </w:rPr>
              <w:t>等</w:t>
            </w:r>
            <w:r>
              <w:rPr>
                <w:rFonts w:hAnsiTheme="minorEastAsia" w:eastAsiaTheme="minorEastAsia"/>
                <w:color w:val="000000"/>
                <w:sz w:val="24"/>
                <w:szCs w:val="24"/>
              </w:rPr>
              <w:t>，本部门涉及的重要环境因素：均有涉及</w:t>
            </w:r>
            <w:r>
              <w:rPr>
                <w:rFonts w:hAnsiTheme="minorEastAsia" w:eastAsiaTheme="minorEastAsia"/>
                <w:sz w:val="24"/>
                <w:szCs w:val="24"/>
              </w:rPr>
              <w:t>。</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提供《职业安全健康管理体系危害辨识、风险评价、风险控制工作表》对部门生产办公活动各过程分别进行辨识，考虑了触电、职业病伤害、意外伤害、火灾、噪音、化学品泄漏、中毒等方面；从过去、现在、将来三种时态；正常、异常和紧急三种状态识别危险源。本部门识别的各区域危险源有：触电、职业病伤害、意外伤害、火灾、噪音、化学品泄漏、高空坠落、中毒等。</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不可接受风险识别有：火灾、触电、机械伤害、高空坠落、化学品泄漏等。</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危险源控制执行管理方案、配备消防器材、个体防护、日常检查、培训教育、应急预案等运行控制措施。</w:t>
            </w:r>
          </w:p>
          <w:p>
            <w:pPr>
              <w:spacing w:beforeLines="30" w:afterLines="30" w:line="288" w:lineRule="auto"/>
              <w:ind w:firstLine="480" w:firstLineChars="200"/>
              <w:rPr>
                <w:rFonts w:eastAsiaTheme="minorEastAsia"/>
                <w:sz w:val="24"/>
                <w:szCs w:val="24"/>
                <w:highlight w:val="yellow"/>
              </w:rPr>
            </w:pPr>
            <w:r>
              <w:rPr>
                <w:rFonts w:hAnsiTheme="minorEastAsia" w:eastAsiaTheme="minorEastAsia"/>
                <w:color w:val="000000"/>
                <w:sz w:val="24"/>
                <w:szCs w:val="24"/>
              </w:rPr>
              <w:t>部门识别和评价基本充分，符合规定要求。</w:t>
            </w:r>
          </w:p>
        </w:tc>
        <w:tc>
          <w:tcPr>
            <w:tcW w:w="1585" w:type="dxa"/>
          </w:tcPr>
          <w:p>
            <w:pPr>
              <w:spacing w:line="360" w:lineRule="auto"/>
              <w:rPr>
                <w:rFonts w:eastAsiaTheme="minorEastAsia"/>
                <w:sz w:val="24"/>
                <w:szCs w:val="24"/>
              </w:rPr>
            </w:pPr>
            <w:r>
              <w:rPr>
                <w:rFonts w:hint="eastAsia" w:eastAsiaTheme="minorEastAsia"/>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6" w:hRule="atLeast"/>
        </w:trPr>
        <w:tc>
          <w:tcPr>
            <w:tcW w:w="1384" w:type="dxa"/>
          </w:tcPr>
          <w:p>
            <w:pPr>
              <w:spacing w:line="360" w:lineRule="auto"/>
              <w:rPr>
                <w:rFonts w:eastAsiaTheme="minorEastAsia"/>
                <w:sz w:val="24"/>
                <w:szCs w:val="24"/>
              </w:rPr>
            </w:pPr>
            <w:r>
              <w:rPr>
                <w:rFonts w:hAnsiTheme="minorEastAsia" w:eastAsiaTheme="minorEastAsia"/>
                <w:bCs/>
                <w:sz w:val="24"/>
                <w:szCs w:val="24"/>
              </w:rPr>
              <w:t>运行控制</w:t>
            </w:r>
          </w:p>
        </w:tc>
        <w:tc>
          <w:tcPr>
            <w:tcW w:w="1276" w:type="dxa"/>
          </w:tcPr>
          <w:p>
            <w:pPr>
              <w:spacing w:line="360" w:lineRule="auto"/>
              <w:rPr>
                <w:rFonts w:eastAsiaTheme="minorEastAsia"/>
                <w:sz w:val="24"/>
                <w:szCs w:val="24"/>
              </w:rPr>
            </w:pPr>
            <w:r>
              <w:rPr>
                <w:rFonts w:eastAsiaTheme="minorEastAsia"/>
                <w:bCs/>
                <w:sz w:val="24"/>
                <w:szCs w:val="24"/>
              </w:rPr>
              <w:t>EO8.1</w:t>
            </w:r>
          </w:p>
        </w:tc>
        <w:tc>
          <w:tcPr>
            <w:tcW w:w="10464" w:type="dxa"/>
          </w:tcPr>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编制并实施《运行控制程序》、《能源使用管理规定》、《化学品储存使用管理办法》、《产品搬运、储存、防护操作规程》、《安全防火规程》、《安全生产管理制度》、《安全操作规程》、《设备管理制度》、《应急预案》、等安全控制程序和管理制度等。</w:t>
            </w:r>
          </w:p>
          <w:p>
            <w:pPr>
              <w:spacing w:beforeLines="30" w:afterLines="30" w:line="288" w:lineRule="auto"/>
              <w:ind w:firstLine="480" w:firstLineChars="200"/>
              <w:rPr>
                <w:rFonts w:eastAsiaTheme="minorEastAsia"/>
                <w:sz w:val="24"/>
                <w:szCs w:val="24"/>
              </w:rPr>
            </w:pPr>
            <w:r>
              <w:rPr>
                <w:rFonts w:eastAsiaTheme="minorEastAsia"/>
                <w:sz w:val="24"/>
                <w:szCs w:val="24"/>
              </w:rPr>
              <w:t>1</w:t>
            </w:r>
            <w:r>
              <w:rPr>
                <w:rFonts w:hAnsiTheme="minorEastAsia" w:eastAsiaTheme="minorEastAsia"/>
                <w:sz w:val="24"/>
                <w:szCs w:val="24"/>
              </w:rPr>
              <w:t>、废气管控</w:t>
            </w:r>
          </w:p>
          <w:p>
            <w:pPr>
              <w:autoSpaceDE w:val="0"/>
              <w:autoSpaceDN w:val="0"/>
              <w:adjustRightInd w:val="0"/>
              <w:spacing w:beforeLines="30" w:afterLines="30" w:line="288" w:lineRule="auto"/>
              <w:ind w:firstLine="480" w:firstLineChars="200"/>
              <w:rPr>
                <w:rFonts w:eastAsiaTheme="minorEastAsia"/>
                <w:sz w:val="24"/>
                <w:szCs w:val="24"/>
              </w:rPr>
            </w:pPr>
            <w:r>
              <w:rPr>
                <w:rFonts w:hAnsiTheme="minorEastAsia" w:eastAsiaTheme="minorEastAsia"/>
                <w:sz w:val="24"/>
                <w:szCs w:val="24"/>
              </w:rPr>
              <w:t>公司车间设有有害气体泄漏报警系统，生产过程中各工序（预混、聚合、凝聚、脱水清洗、烘干等）产生废气（主要成份：丙烯酸甲酯、丙烯酸乙酯、丙烯酸丙酯、丙烯酸丁酯，</w:t>
            </w:r>
            <w:r>
              <w:rPr>
                <w:rFonts w:eastAsiaTheme="minorEastAsia"/>
                <w:sz w:val="24"/>
                <w:szCs w:val="24"/>
              </w:rPr>
              <w:t xml:space="preserve"> VCA</w:t>
            </w:r>
            <w:r>
              <w:rPr>
                <w:rFonts w:hAnsiTheme="minorEastAsia" w:eastAsiaTheme="minorEastAsia"/>
                <w:sz w:val="24"/>
                <w:szCs w:val="24"/>
              </w:rPr>
              <w:t>），通过引风机收集各釜中、各工序产生的尾气，通过管道集中输送至尾气燃烧装置，进行焚烧处理。</w:t>
            </w:r>
          </w:p>
          <w:p>
            <w:pPr>
              <w:spacing w:beforeLines="30" w:afterLines="30" w:line="288" w:lineRule="auto"/>
              <w:ind w:firstLine="480" w:firstLineChars="200"/>
              <w:rPr>
                <w:rFonts w:eastAsiaTheme="minorEastAsia"/>
                <w:sz w:val="24"/>
                <w:szCs w:val="24"/>
              </w:rPr>
            </w:pPr>
            <w:r>
              <w:rPr>
                <w:rFonts w:eastAsiaTheme="minorEastAsia"/>
                <w:sz w:val="24"/>
                <w:szCs w:val="24"/>
              </w:rPr>
              <w:t>2</w:t>
            </w:r>
            <w:r>
              <w:rPr>
                <w:rFonts w:hAnsiTheme="minorEastAsia" w:eastAsiaTheme="minorEastAsia"/>
                <w:sz w:val="24"/>
                <w:szCs w:val="24"/>
              </w:rPr>
              <w:t>、噪声管控</w:t>
            </w:r>
          </w:p>
          <w:p>
            <w:pPr>
              <w:spacing w:beforeLines="30" w:afterLines="30" w:line="288" w:lineRule="auto"/>
              <w:ind w:firstLine="480" w:firstLineChars="200"/>
              <w:rPr>
                <w:rFonts w:hAnsiTheme="minorEastAsia" w:eastAsiaTheme="minorEastAsia"/>
                <w:sz w:val="24"/>
                <w:szCs w:val="24"/>
              </w:rPr>
            </w:pPr>
            <w:r>
              <w:rPr>
                <w:rFonts w:hAnsiTheme="minorEastAsia" w:eastAsiaTheme="minorEastAsia"/>
                <w:sz w:val="24"/>
                <w:szCs w:val="24"/>
              </w:rPr>
              <w:t>生产过程中主要在各工序使用泵输送物料、包装工序使用风机设备时产生噪音，采取厂房内操作和选用低噪声的设备和工具，同时加强设备的检查和维保，确保机械设备稳固，在正常工作状况下运行，高噪声设备员工戴有耳塞进行作业，其他工序基本无噪声。</w:t>
            </w:r>
          </w:p>
          <w:p>
            <w:pPr>
              <w:spacing w:beforeLines="30" w:afterLines="30" w:line="288" w:lineRule="auto"/>
              <w:ind w:firstLine="480" w:firstLineChars="200"/>
              <w:rPr>
                <w:rFonts w:hAnsiTheme="minorEastAsia" w:eastAsiaTheme="minorEastAsia"/>
                <w:sz w:val="24"/>
                <w:szCs w:val="24"/>
              </w:rPr>
            </w:pPr>
            <w:r>
              <w:rPr>
                <w:rFonts w:hint="eastAsia" w:hAnsiTheme="minorEastAsia" w:eastAsiaTheme="minorEastAsia"/>
                <w:sz w:val="24"/>
                <w:szCs w:val="24"/>
              </w:rPr>
              <w:t>3、废水管控</w:t>
            </w:r>
          </w:p>
          <w:p>
            <w:pPr>
              <w:spacing w:beforeLines="30" w:afterLines="30" w:line="288" w:lineRule="auto"/>
              <w:ind w:firstLine="480" w:firstLineChars="200"/>
              <w:rPr>
                <w:rFonts w:hAnsiTheme="minorEastAsia" w:eastAsiaTheme="minorEastAsia"/>
                <w:sz w:val="24"/>
                <w:szCs w:val="24"/>
              </w:rPr>
            </w:pPr>
            <w:r>
              <w:rPr>
                <w:rFonts w:hint="eastAsia" w:hAnsiTheme="minorEastAsia" w:eastAsiaTheme="minorEastAsia"/>
                <w:sz w:val="24"/>
                <w:szCs w:val="24"/>
              </w:rPr>
              <w:t>废水主要有工艺废水、地面和设备冲洗废水、水环真空机组更新排水、尾气吸收塔废水和生活废水，排入厂区污水处理站中，采用“混凝沉淀+气浮+UASB处理+A/0处理工艺+芬顿处理”，统一进行处理，达标后排放。</w:t>
            </w:r>
          </w:p>
          <w:p>
            <w:pPr>
              <w:spacing w:beforeLines="30" w:afterLines="30" w:line="288" w:lineRule="auto"/>
              <w:ind w:firstLine="480" w:firstLineChars="200"/>
              <w:rPr>
                <w:rFonts w:hAnsiTheme="minorEastAsia" w:eastAsiaTheme="minorEastAsia"/>
                <w:sz w:val="24"/>
                <w:szCs w:val="24"/>
              </w:rPr>
            </w:pPr>
            <w:r>
              <w:rPr>
                <w:rFonts w:hint="eastAsia" w:hAnsiTheme="minorEastAsia" w:eastAsiaTheme="minorEastAsia"/>
                <w:sz w:val="24"/>
                <w:szCs w:val="24"/>
              </w:rPr>
              <w:t>4、固废管控</w:t>
            </w:r>
          </w:p>
          <w:p>
            <w:pPr>
              <w:spacing w:beforeLines="30" w:afterLines="30" w:line="288" w:lineRule="auto"/>
              <w:ind w:firstLine="480" w:firstLineChars="200"/>
              <w:rPr>
                <w:rFonts w:hAnsiTheme="minorEastAsia" w:eastAsiaTheme="minorEastAsia"/>
                <w:sz w:val="24"/>
                <w:szCs w:val="24"/>
              </w:rPr>
            </w:pPr>
            <w:r>
              <w:rPr>
                <w:rFonts w:hint="eastAsia" w:hAnsiTheme="minorEastAsia" w:eastAsiaTheme="minorEastAsia"/>
                <w:sz w:val="24"/>
                <w:szCs w:val="24"/>
              </w:rPr>
              <w:t>生产过程中的固体废物主要是废反渗透膜、污水处理站生化污泥、污水处理站的强化污泥、废试剂瓶、废机油及生活垃圾。</w:t>
            </w:r>
          </w:p>
          <w:p>
            <w:pPr>
              <w:spacing w:beforeLines="30" w:afterLines="30" w:line="288" w:lineRule="auto"/>
              <w:ind w:firstLine="480" w:firstLineChars="200"/>
              <w:rPr>
                <w:rFonts w:hAnsiTheme="minorEastAsia" w:eastAsiaTheme="minorEastAsia"/>
                <w:sz w:val="24"/>
                <w:szCs w:val="24"/>
              </w:rPr>
            </w:pPr>
            <w:r>
              <w:rPr>
                <w:rFonts w:hint="eastAsia" w:hAnsiTheme="minorEastAsia" w:eastAsiaTheme="minorEastAsia"/>
                <w:sz w:val="24"/>
                <w:szCs w:val="24"/>
              </w:rPr>
              <w:t>检验过程中的废弃物有：废试剂瓶，实验室废液。</w:t>
            </w:r>
          </w:p>
          <w:p>
            <w:pPr>
              <w:spacing w:beforeLines="30" w:afterLines="30" w:line="288" w:lineRule="auto"/>
              <w:ind w:firstLine="480" w:firstLineChars="200"/>
              <w:rPr>
                <w:rFonts w:hAnsiTheme="minorEastAsia" w:eastAsiaTheme="minorEastAsia"/>
                <w:sz w:val="24"/>
                <w:szCs w:val="24"/>
              </w:rPr>
            </w:pPr>
            <w:r>
              <w:rPr>
                <w:rFonts w:hint="eastAsia" w:hAnsiTheme="minorEastAsia" w:eastAsiaTheme="minorEastAsia"/>
                <w:sz w:val="24"/>
                <w:szCs w:val="24"/>
              </w:rPr>
              <w:t>其中危废为：废机油、废反渗透膜、污水处理站的强化污泥、废试剂瓶、实验室废液。</w:t>
            </w:r>
          </w:p>
          <w:p>
            <w:pPr>
              <w:spacing w:beforeLines="30" w:afterLines="30" w:line="288" w:lineRule="auto"/>
              <w:ind w:firstLine="480" w:firstLineChars="200"/>
              <w:rPr>
                <w:rFonts w:hAnsiTheme="minorEastAsia" w:eastAsiaTheme="minorEastAsia"/>
                <w:sz w:val="24"/>
                <w:szCs w:val="24"/>
              </w:rPr>
            </w:pPr>
            <w:r>
              <w:rPr>
                <w:rFonts w:hint="eastAsia" w:hAnsiTheme="minorEastAsia" w:eastAsiaTheme="minorEastAsia"/>
                <w:sz w:val="24"/>
                <w:szCs w:val="24"/>
              </w:rPr>
              <w:t>各废弃物集中收集并单独存放，危废联系具有相关资质机构进行回收处理；污水处理站生化污泥属于一般固废，经脱水含水率低于60%以下后，进行填埋处理。</w:t>
            </w:r>
          </w:p>
          <w:p>
            <w:pPr>
              <w:spacing w:beforeLines="30" w:afterLines="30" w:line="288" w:lineRule="auto"/>
              <w:ind w:firstLine="480" w:firstLineChars="200"/>
              <w:rPr>
                <w:rFonts w:hAnsiTheme="minorEastAsia" w:eastAsiaTheme="minorEastAsia"/>
                <w:sz w:val="24"/>
                <w:szCs w:val="24"/>
              </w:rPr>
            </w:pPr>
            <w:r>
              <w:rPr>
                <w:rFonts w:hint="eastAsia" w:hAnsiTheme="minorEastAsia" w:eastAsiaTheme="minorEastAsia"/>
                <w:sz w:val="24"/>
                <w:szCs w:val="24"/>
              </w:rPr>
              <w:t>办公过程中固废主要是墨盒硒鼓等办公危废，由综合部统一处理，一般是交供应商回收，其他固废及生活垃圾放在门口垃圾桶由环卫部门统一处理。</w:t>
            </w:r>
          </w:p>
          <w:p>
            <w:pPr>
              <w:numPr>
                <w:ilvl w:val="0"/>
                <w:numId w:val="1"/>
              </w:numPr>
              <w:spacing w:beforeLines="30" w:afterLines="30" w:line="288" w:lineRule="auto"/>
              <w:ind w:firstLine="480" w:firstLineChars="200"/>
              <w:rPr>
                <w:rFonts w:eastAsiaTheme="minorEastAsia"/>
                <w:sz w:val="24"/>
                <w:szCs w:val="24"/>
              </w:rPr>
            </w:pPr>
            <w:r>
              <w:rPr>
                <w:rFonts w:hAnsiTheme="minorEastAsia" w:eastAsiaTheme="minorEastAsia"/>
                <w:sz w:val="24"/>
                <w:szCs w:val="24"/>
              </w:rPr>
              <w:t>能源资源管控：</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生产过程注意节水、节电，人走关闭设备和照明开关，现场未发现有漏水和浪费电能的现象。</w:t>
            </w:r>
          </w:p>
          <w:p>
            <w:pPr>
              <w:spacing w:beforeLines="30" w:afterLines="30" w:line="288" w:lineRule="auto"/>
              <w:ind w:firstLine="480" w:firstLineChars="200"/>
              <w:rPr>
                <w:rFonts w:eastAsiaTheme="minorEastAsia"/>
                <w:sz w:val="24"/>
                <w:szCs w:val="24"/>
              </w:rPr>
            </w:pPr>
            <w:r>
              <w:rPr>
                <w:rFonts w:eastAsiaTheme="minorEastAsia"/>
                <w:sz w:val="24"/>
                <w:szCs w:val="24"/>
              </w:rPr>
              <w:t>6</w:t>
            </w:r>
            <w:r>
              <w:rPr>
                <w:rFonts w:hAnsiTheme="minorEastAsia" w:eastAsiaTheme="minorEastAsia"/>
                <w:sz w:val="24"/>
                <w:szCs w:val="24"/>
              </w:rPr>
              <w:t>、产品生命周期的环境管控：</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公司从工艺设计和采购产品时已考虑了产品的环保性，生产过程中，严格按照环保等管理制度实施，控制好辅助材料的用量，避免浪费，生命周期终了时尽量做到回收再利用。</w:t>
            </w:r>
          </w:p>
          <w:p>
            <w:pPr>
              <w:spacing w:beforeLines="30" w:afterLines="30" w:line="288" w:lineRule="auto"/>
              <w:ind w:firstLine="480" w:firstLineChars="200"/>
              <w:rPr>
                <w:rFonts w:hAnsiTheme="minorEastAsia" w:eastAsiaTheme="minorEastAsia"/>
                <w:sz w:val="24"/>
                <w:szCs w:val="24"/>
              </w:rPr>
            </w:pPr>
            <w:r>
              <w:rPr>
                <w:rFonts w:eastAsiaTheme="minorEastAsia"/>
                <w:sz w:val="24"/>
                <w:szCs w:val="24"/>
              </w:rPr>
              <w:t>7</w:t>
            </w:r>
            <w:r>
              <w:rPr>
                <w:rFonts w:hAnsiTheme="minorEastAsia" w:eastAsiaTheme="minorEastAsia"/>
                <w:sz w:val="24"/>
                <w:szCs w:val="24"/>
              </w:rPr>
              <w:t>、地下水环境保护管控：</w:t>
            </w:r>
          </w:p>
          <w:p>
            <w:pPr>
              <w:spacing w:beforeLines="30" w:afterLines="30" w:line="288" w:lineRule="auto"/>
              <w:ind w:firstLine="480" w:firstLineChars="200"/>
              <w:rPr>
                <w:rFonts w:hAnsiTheme="minorEastAsia" w:eastAsiaTheme="minorEastAsia"/>
                <w:sz w:val="24"/>
                <w:szCs w:val="24"/>
              </w:rPr>
            </w:pPr>
            <w:r>
              <w:rPr>
                <w:rFonts w:hint="eastAsia" w:hAnsiTheme="minorEastAsia" w:eastAsiaTheme="minorEastAsia"/>
                <w:sz w:val="24"/>
                <w:szCs w:val="24"/>
              </w:rPr>
              <w:t>针对可能发生的地下水污染，采取“源头控制、分区防渗、污染监控、应急响应”相结合的原则，从污染物的产生、入渗、扩散、应急响应进行防控，建立防渗透区进行预控。</w:t>
            </w:r>
          </w:p>
          <w:p>
            <w:pPr>
              <w:spacing w:beforeLines="30" w:afterLines="30" w:line="288" w:lineRule="auto"/>
              <w:ind w:firstLine="480" w:firstLineChars="200"/>
              <w:rPr>
                <w:rFonts w:eastAsiaTheme="minorEastAsia"/>
                <w:sz w:val="24"/>
                <w:szCs w:val="24"/>
              </w:rPr>
            </w:pPr>
            <w:r>
              <w:rPr>
                <w:rFonts w:hint="eastAsia" w:eastAsiaTheme="minorEastAsia"/>
                <w:sz w:val="24"/>
                <w:szCs w:val="24"/>
              </w:rPr>
              <w:t>8</w:t>
            </w:r>
            <w:r>
              <w:rPr>
                <w:rFonts w:hAnsiTheme="minorEastAsia" w:eastAsiaTheme="minorEastAsia"/>
                <w:sz w:val="24"/>
                <w:szCs w:val="24"/>
              </w:rPr>
              <w:t>、潜在火灾、爆炸管控</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全厂设为防火区，严禁明火；设备进行防雷防静电接地，并设有火灾报警系统；公司设有兼职消防队、建有消防水池、消防泵、生产场所配消防栓、灭火器，均符合要求。</w:t>
            </w:r>
          </w:p>
          <w:p>
            <w:pPr>
              <w:spacing w:beforeLines="30" w:afterLines="30" w:line="288" w:lineRule="auto"/>
              <w:ind w:firstLine="480" w:firstLineChars="200"/>
              <w:rPr>
                <w:rFonts w:eastAsiaTheme="minorEastAsia"/>
                <w:sz w:val="24"/>
                <w:szCs w:val="24"/>
              </w:rPr>
            </w:pPr>
            <w:r>
              <w:rPr>
                <w:rFonts w:hint="eastAsia" w:eastAsiaTheme="minorEastAsia"/>
                <w:sz w:val="24"/>
                <w:szCs w:val="24"/>
              </w:rPr>
              <w:t>9</w:t>
            </w:r>
            <w:r>
              <w:rPr>
                <w:rFonts w:hAnsiTheme="minorEastAsia" w:eastAsiaTheme="minorEastAsia"/>
                <w:sz w:val="24"/>
                <w:szCs w:val="24"/>
              </w:rPr>
              <w:t>、潜在化学品泄漏管控</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生产过程处于全密闭的容器中连续作业，减少了物料暴露时间。整个生产过程中的废气统一到焚烧炉进行处理。建立泄漏安全管理制度，积极组织全员进行泄漏安全管理培训教育，经常开展化工设备溢散散发性泄漏检测及维修，定期对易发生泄漏的部位（如管道、设备等密封点）进行泄漏检测，排查出发生泄漏的设备及时维修或更换，对维修后的密封进行验证，预防泄漏发生。原料罐区有防泄漏沟直通事故应急池。</w:t>
            </w:r>
          </w:p>
          <w:p>
            <w:pPr>
              <w:spacing w:beforeLines="30" w:afterLines="30" w:line="288" w:lineRule="auto"/>
              <w:ind w:firstLine="480" w:firstLineChars="200"/>
              <w:rPr>
                <w:rFonts w:eastAsiaTheme="minorEastAsia"/>
                <w:sz w:val="24"/>
                <w:szCs w:val="24"/>
              </w:rPr>
            </w:pPr>
            <w:r>
              <w:rPr>
                <w:rFonts w:hint="eastAsia" w:eastAsiaTheme="minorEastAsia"/>
                <w:sz w:val="24"/>
                <w:szCs w:val="24"/>
              </w:rPr>
              <w:t>10</w:t>
            </w:r>
            <w:r>
              <w:rPr>
                <w:rFonts w:hAnsiTheme="minorEastAsia" w:eastAsiaTheme="minorEastAsia"/>
                <w:sz w:val="24"/>
                <w:szCs w:val="24"/>
              </w:rPr>
              <w:t>、安全防护</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公司给员工发放安全帽、工作服、工作鞋、手套、口罩、防护眼镜、防毒面具、耳塞等劳保用品。爬梯有扶手，高空作业有护栏。</w:t>
            </w:r>
          </w:p>
          <w:p>
            <w:pPr>
              <w:spacing w:beforeLines="30" w:afterLines="30" w:line="288" w:lineRule="auto"/>
              <w:ind w:firstLine="480" w:firstLineChars="200"/>
              <w:rPr>
                <w:rFonts w:eastAsiaTheme="minorEastAsia"/>
                <w:sz w:val="24"/>
                <w:szCs w:val="24"/>
              </w:rPr>
            </w:pPr>
            <w:r>
              <w:rPr>
                <w:rFonts w:hint="eastAsia" w:eastAsiaTheme="minorEastAsia"/>
                <w:sz w:val="24"/>
                <w:szCs w:val="24"/>
              </w:rPr>
              <w:t>11</w:t>
            </w:r>
            <w:r>
              <w:rPr>
                <w:rFonts w:hAnsiTheme="minorEastAsia" w:eastAsiaTheme="minorEastAsia"/>
                <w:sz w:val="24"/>
                <w:szCs w:val="24"/>
              </w:rPr>
              <w:t>、能提供防止员工意外伤害加重的急救药品如创可贴、杀菌药水等。</w:t>
            </w:r>
          </w:p>
          <w:p>
            <w:pPr>
              <w:spacing w:beforeLines="30" w:afterLines="30" w:line="288" w:lineRule="auto"/>
              <w:ind w:firstLine="480" w:firstLineChars="200"/>
              <w:rPr>
                <w:rFonts w:eastAsiaTheme="minorEastAsia"/>
                <w:sz w:val="24"/>
                <w:szCs w:val="24"/>
              </w:rPr>
            </w:pPr>
            <w:r>
              <w:rPr>
                <w:rFonts w:hint="eastAsia" w:eastAsiaTheme="minorEastAsia"/>
                <w:sz w:val="24"/>
                <w:szCs w:val="24"/>
              </w:rPr>
              <w:t>12</w:t>
            </w:r>
            <w:r>
              <w:rPr>
                <w:rFonts w:hAnsiTheme="minorEastAsia" w:eastAsiaTheme="minorEastAsia"/>
                <w:sz w:val="24"/>
                <w:szCs w:val="24"/>
              </w:rPr>
              <w:t>、现场运行情况</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现场巡视生产部办公区域及生产区域配备有灭火器多个，车间各楼层均配有灭火器、消防栓。</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现场查看各工序设备运转正常，运转设备有急停按钮，发生危险情况时可以紧急制动。人员操作方法合理，并佩带要相应的防护措施，如耳塞、口罩、安全帽等。操作人员穿戴有工作服、工作鞋、手套等安全防护用品。</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各车间设备操作区有安全风险告知，对化学品伤害进行明示，未发现遮挡消防设施和挤占消防通道的情况。</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企业主要原材料由专用运输车辆直接抽入储存罐，不合格品可以降级或回收利用。</w:t>
            </w:r>
          </w:p>
          <w:p>
            <w:pPr>
              <w:spacing w:beforeLines="30" w:afterLines="30" w:line="288" w:lineRule="auto"/>
              <w:ind w:firstLine="480" w:firstLineChars="200"/>
              <w:rPr>
                <w:rFonts w:eastAsiaTheme="minorEastAsia"/>
                <w:sz w:val="24"/>
                <w:szCs w:val="24"/>
              </w:rPr>
            </w:pPr>
            <w:r>
              <w:rPr>
                <w:rFonts w:eastAsiaTheme="minorEastAsia"/>
                <w:sz w:val="24"/>
                <w:szCs w:val="24"/>
              </w:rPr>
              <w:drawing>
                <wp:inline distT="0" distB="0" distL="0" distR="0">
                  <wp:extent cx="3020060" cy="2190115"/>
                  <wp:effectExtent l="0" t="0" r="8890" b="635"/>
                  <wp:docPr id="2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8"/>
                          <pic:cNvPicPr>
                            <a:picLocks noChangeAspect="1" noChangeArrowheads="1"/>
                          </pic:cNvPicPr>
                        </pic:nvPicPr>
                        <pic:blipFill>
                          <a:blip r:embed="rId6"/>
                          <a:srcRect/>
                          <a:stretch>
                            <a:fillRect/>
                          </a:stretch>
                        </pic:blipFill>
                        <pic:spPr>
                          <a:xfrm>
                            <a:off x="0" y="0"/>
                            <a:ext cx="3020060" cy="2190115"/>
                          </a:xfrm>
                          <a:prstGeom prst="rect">
                            <a:avLst/>
                          </a:prstGeom>
                          <a:noFill/>
                          <a:ln w="9525">
                            <a:noFill/>
                            <a:miter lim="800000"/>
                            <a:headEnd/>
                            <a:tailEnd/>
                          </a:ln>
                        </pic:spPr>
                      </pic:pic>
                    </a:graphicData>
                  </a:graphic>
                </wp:inline>
              </w:drawing>
            </w:r>
          </w:p>
          <w:p>
            <w:pPr>
              <w:spacing w:beforeLines="30" w:afterLines="30" w:line="288" w:lineRule="auto"/>
              <w:ind w:firstLine="480" w:firstLineChars="200"/>
              <w:rPr>
                <w:rFonts w:eastAsiaTheme="minorEastAsia"/>
                <w:sz w:val="24"/>
                <w:szCs w:val="24"/>
              </w:rPr>
            </w:pPr>
          </w:p>
          <w:p>
            <w:pPr>
              <w:autoSpaceDE w:val="0"/>
              <w:autoSpaceDN w:val="0"/>
              <w:adjustRightInd w:val="0"/>
              <w:spacing w:beforeLines="30" w:afterLines="30" w:line="288" w:lineRule="auto"/>
              <w:rPr>
                <w:rFonts w:eastAsiaTheme="minorEastAsia"/>
                <w:sz w:val="24"/>
                <w:szCs w:val="24"/>
              </w:rPr>
            </w:pPr>
          </w:p>
          <w:p>
            <w:pPr>
              <w:autoSpaceDE w:val="0"/>
              <w:autoSpaceDN w:val="0"/>
              <w:adjustRightInd w:val="0"/>
              <w:spacing w:beforeLines="30" w:afterLines="30" w:line="288" w:lineRule="auto"/>
              <w:ind w:firstLine="480" w:firstLineChars="200"/>
              <w:rPr>
                <w:rFonts w:eastAsiaTheme="minorEastAsia"/>
                <w:sz w:val="24"/>
                <w:szCs w:val="24"/>
              </w:rPr>
            </w:pPr>
            <w:r>
              <w:rPr>
                <w:rFonts w:eastAsiaTheme="minorEastAsia"/>
                <w:sz w:val="24"/>
                <w:szCs w:val="24"/>
              </w:rPr>
              <w:drawing>
                <wp:inline distT="0" distB="0" distL="0" distR="0">
                  <wp:extent cx="2667635" cy="1516380"/>
                  <wp:effectExtent l="0" t="0" r="18415" b="7620"/>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noChangeArrowheads="1"/>
                          </pic:cNvPicPr>
                        </pic:nvPicPr>
                        <pic:blipFill>
                          <a:blip r:embed="rId7"/>
                          <a:srcRect/>
                          <a:stretch>
                            <a:fillRect/>
                          </a:stretch>
                        </pic:blipFill>
                        <pic:spPr>
                          <a:xfrm>
                            <a:off x="0" y="0"/>
                            <a:ext cx="2667635" cy="1516380"/>
                          </a:xfrm>
                          <a:prstGeom prst="rect">
                            <a:avLst/>
                          </a:prstGeom>
                          <a:noFill/>
                          <a:ln w="9525">
                            <a:noFill/>
                            <a:miter lim="800000"/>
                            <a:headEnd/>
                            <a:tailEnd/>
                          </a:ln>
                        </pic:spPr>
                      </pic:pic>
                    </a:graphicData>
                  </a:graphic>
                </wp:inline>
              </w:drawing>
            </w:r>
            <w:r>
              <w:rPr>
                <w:rFonts w:eastAsiaTheme="minorEastAsia"/>
                <w:sz w:val="24"/>
                <w:szCs w:val="24"/>
              </w:rPr>
              <w:drawing>
                <wp:inline distT="0" distB="0" distL="0" distR="0">
                  <wp:extent cx="1058545" cy="1494790"/>
                  <wp:effectExtent l="0" t="0" r="8255" b="10160"/>
                  <wp:docPr id="2" name="图片 1" descr="C:\Users\ADMINI~1.USE\AppData\Local\Temp\1609400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1.USE\AppData\Local\Temp\1609400377.png"/>
                          <pic:cNvPicPr>
                            <a:picLocks noChangeAspect="1" noChangeArrowheads="1"/>
                          </pic:cNvPicPr>
                        </pic:nvPicPr>
                        <pic:blipFill>
                          <a:blip r:embed="rId8"/>
                          <a:srcRect/>
                          <a:stretch>
                            <a:fillRect/>
                          </a:stretch>
                        </pic:blipFill>
                        <pic:spPr>
                          <a:xfrm>
                            <a:off x="0" y="0"/>
                            <a:ext cx="1058545" cy="1494790"/>
                          </a:xfrm>
                          <a:prstGeom prst="rect">
                            <a:avLst/>
                          </a:prstGeom>
                          <a:noFill/>
                          <a:ln w="9525">
                            <a:noFill/>
                            <a:miter lim="800000"/>
                            <a:headEnd/>
                            <a:tailEnd/>
                          </a:ln>
                        </pic:spPr>
                      </pic:pic>
                    </a:graphicData>
                  </a:graphic>
                </wp:inline>
              </w:drawing>
            </w:r>
          </w:p>
          <w:p>
            <w:pPr>
              <w:autoSpaceDE w:val="0"/>
              <w:autoSpaceDN w:val="0"/>
              <w:adjustRightInd w:val="0"/>
              <w:spacing w:beforeLines="30" w:afterLines="30" w:line="288" w:lineRule="auto"/>
              <w:ind w:firstLine="480" w:firstLineChars="200"/>
              <w:rPr>
                <w:rFonts w:eastAsiaTheme="minorEastAsia"/>
                <w:sz w:val="24"/>
                <w:szCs w:val="24"/>
              </w:rPr>
            </w:pPr>
            <w:r>
              <w:rPr>
                <w:rFonts w:hAnsiTheme="minorEastAsia" w:eastAsiaTheme="minorEastAsia"/>
                <w:sz w:val="24"/>
                <w:szCs w:val="24"/>
              </w:rPr>
              <w:t>聚合工序</w:t>
            </w:r>
            <w:r>
              <w:rPr>
                <w:rFonts w:eastAsiaTheme="minorEastAsia"/>
                <w:sz w:val="24"/>
                <w:szCs w:val="24"/>
              </w:rPr>
              <w:t>/</w:t>
            </w:r>
            <w:r>
              <w:rPr>
                <w:rFonts w:hAnsiTheme="minorEastAsia" w:eastAsiaTheme="minorEastAsia"/>
                <w:sz w:val="24"/>
                <w:szCs w:val="24"/>
              </w:rPr>
              <w:t>凝聚工序，设备周边张贴安全警示标识，安全周知卡，设有尾气回收系统，工作人员戴护工作服、工作鞋、安全帽、手套及口罩等防护设备。</w:t>
            </w:r>
          </w:p>
          <w:p>
            <w:pPr>
              <w:autoSpaceDE w:val="0"/>
              <w:autoSpaceDN w:val="0"/>
              <w:adjustRightInd w:val="0"/>
              <w:spacing w:beforeLines="30" w:afterLines="30" w:line="288" w:lineRule="auto"/>
              <w:ind w:firstLine="480" w:firstLineChars="200"/>
              <w:rPr>
                <w:rFonts w:eastAsiaTheme="minorEastAsia"/>
                <w:sz w:val="24"/>
                <w:szCs w:val="24"/>
              </w:rPr>
            </w:pPr>
            <w:r>
              <w:rPr>
                <w:rFonts w:hAnsiTheme="minorEastAsia" w:eastAsiaTheme="minorEastAsia"/>
                <w:sz w:val="24"/>
                <w:szCs w:val="24"/>
              </w:rPr>
              <w:t>振动脱水、洗胶工序，设备安装稳固，设有尾气回收系统，设备周边张贴安全警示标识，查看操作人员配安全帽、手套、口罩、穿戴工作服及工作鞋等防护设备进行作业。</w:t>
            </w:r>
          </w:p>
          <w:p>
            <w:pPr>
              <w:autoSpaceDE w:val="0"/>
              <w:autoSpaceDN w:val="0"/>
              <w:adjustRightInd w:val="0"/>
              <w:spacing w:beforeLines="30" w:afterLines="30" w:line="288" w:lineRule="auto"/>
              <w:ind w:firstLine="480" w:firstLineChars="200"/>
              <w:rPr>
                <w:rFonts w:eastAsiaTheme="minorEastAsia"/>
                <w:sz w:val="24"/>
                <w:szCs w:val="24"/>
              </w:rPr>
            </w:pPr>
            <w:r>
              <w:rPr>
                <w:rFonts w:hAnsiTheme="minorEastAsia" w:eastAsiaTheme="minorEastAsia"/>
                <w:sz w:val="24"/>
                <w:szCs w:val="24"/>
              </w:rPr>
              <w:t>烘干工序，设备有防护罩，摆放稳固，产生水汽和有机气体，水汽在收集管中冷凝成水后作为废水排放，有机废气进入RTO废气焚烧系统，有少量废气外排，周边张贴了安全警示标识，查看操作人员配安全帽、手套，耳塞、口罩、穿戴工作服及工作鞋等防护设备进行作业。</w:t>
            </w:r>
          </w:p>
          <w:p>
            <w:pPr>
              <w:autoSpaceDE w:val="0"/>
              <w:autoSpaceDN w:val="0"/>
              <w:adjustRightInd w:val="0"/>
              <w:spacing w:beforeLines="30" w:afterLines="30" w:line="288" w:lineRule="auto"/>
              <w:ind w:left="36" w:leftChars="17" w:firstLine="480" w:firstLineChars="200"/>
              <w:rPr>
                <w:rFonts w:eastAsiaTheme="minorEastAsia"/>
                <w:sz w:val="24"/>
                <w:szCs w:val="24"/>
              </w:rPr>
            </w:pPr>
            <w:r>
              <w:rPr>
                <w:rFonts w:hAnsiTheme="minorEastAsia" w:eastAsiaTheme="minorEastAsia"/>
                <w:sz w:val="24"/>
                <w:szCs w:val="24"/>
              </w:rPr>
              <w:t>包装工序，设备摆放稳固、安装了减震设施，周边张贴了安全警示标识，查看操作员工、搬运人员配戴安全帽、手套，耳塞、口罩、穿戴工作服及工作鞋等防护设备进行作业。</w:t>
            </w:r>
          </w:p>
          <w:p>
            <w:pPr>
              <w:autoSpaceDE w:val="0"/>
              <w:autoSpaceDN w:val="0"/>
              <w:adjustRightInd w:val="0"/>
              <w:spacing w:beforeLines="30" w:afterLines="30" w:line="288" w:lineRule="auto"/>
              <w:ind w:left="36" w:leftChars="17" w:firstLine="480" w:firstLineChars="200"/>
              <w:rPr>
                <w:rFonts w:hAnsiTheme="minorEastAsia" w:eastAsiaTheme="minorEastAsia"/>
                <w:sz w:val="24"/>
                <w:szCs w:val="24"/>
              </w:rPr>
            </w:pPr>
            <w:r>
              <w:rPr>
                <w:rFonts w:hAnsiTheme="minorEastAsia" w:eastAsiaTheme="minorEastAsia"/>
                <w:sz w:val="24"/>
                <w:szCs w:val="24"/>
              </w:rPr>
              <w:t>车间现场安全管理基本能按照策划的要求进行运行控制，在生产现场中有登高作业、高温及化学品设备的操作、危险化学品使用等重大危险源，有相关的安全警示标识。</w:t>
            </w:r>
          </w:p>
          <w:p>
            <w:pPr>
              <w:autoSpaceDE w:val="0"/>
              <w:autoSpaceDN w:val="0"/>
              <w:adjustRightInd w:val="0"/>
              <w:spacing w:beforeLines="30" w:afterLines="30" w:line="288" w:lineRule="auto"/>
              <w:ind w:left="36" w:leftChars="17" w:firstLine="480" w:firstLineChars="200"/>
              <w:rPr>
                <w:rFonts w:hAnsiTheme="minorEastAsia" w:eastAsiaTheme="minorEastAsia"/>
                <w:sz w:val="24"/>
                <w:szCs w:val="24"/>
              </w:rPr>
            </w:pPr>
            <w:r>
              <w:rPr>
                <w:rFonts w:hint="eastAsia" w:hAnsiTheme="minorEastAsia" w:eastAsiaTheme="minorEastAsia"/>
                <w:sz w:val="24"/>
                <w:szCs w:val="24"/>
              </w:rPr>
              <w:t>查看原材料仓库，物料摆法整齐，贴有相关物料标识，有相关领用记录，贴有对应物料安全周知卡。</w:t>
            </w:r>
          </w:p>
          <w:p>
            <w:pPr>
              <w:autoSpaceDE w:val="0"/>
              <w:autoSpaceDN w:val="0"/>
              <w:adjustRightInd w:val="0"/>
              <w:spacing w:beforeLines="30" w:afterLines="30" w:line="288" w:lineRule="auto"/>
              <w:ind w:left="36" w:leftChars="17" w:firstLine="480" w:firstLineChars="200"/>
              <w:rPr>
                <w:rFonts w:eastAsiaTheme="minorEastAsia"/>
                <w:sz w:val="24"/>
                <w:szCs w:val="24"/>
              </w:rPr>
            </w:pPr>
            <w:r>
              <w:rPr>
                <w:rFonts w:eastAsiaTheme="minorEastAsia"/>
                <w:sz w:val="24"/>
                <w:szCs w:val="24"/>
              </w:rPr>
              <w:drawing>
                <wp:inline distT="0" distB="0" distL="0" distR="0">
                  <wp:extent cx="2085975" cy="1500505"/>
                  <wp:effectExtent l="19050" t="0" r="9304"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noChangeArrowheads="1"/>
                          </pic:cNvPicPr>
                        </pic:nvPicPr>
                        <pic:blipFill>
                          <a:blip r:embed="rId9" cstate="print"/>
                          <a:srcRect/>
                          <a:stretch>
                            <a:fillRect/>
                          </a:stretch>
                        </pic:blipFill>
                        <pic:spPr>
                          <a:xfrm>
                            <a:off x="0" y="0"/>
                            <a:ext cx="2086418" cy="1500888"/>
                          </a:xfrm>
                          <a:prstGeom prst="rect">
                            <a:avLst/>
                          </a:prstGeom>
                          <a:noFill/>
                          <a:ln w="9525">
                            <a:noFill/>
                            <a:miter lim="800000"/>
                            <a:headEnd/>
                            <a:tailEnd/>
                          </a:ln>
                        </pic:spPr>
                      </pic:pic>
                    </a:graphicData>
                  </a:graphic>
                </wp:inline>
              </w:drawing>
            </w:r>
            <w:r>
              <w:rPr>
                <w:rFonts w:eastAsiaTheme="minorEastAsia"/>
                <w:sz w:val="24"/>
                <w:szCs w:val="24"/>
              </w:rPr>
              <w:drawing>
                <wp:inline distT="0" distB="0" distL="0" distR="0">
                  <wp:extent cx="1299210" cy="1659890"/>
                  <wp:effectExtent l="19050" t="0" r="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noChangeArrowheads="1"/>
                          </pic:cNvPicPr>
                        </pic:nvPicPr>
                        <pic:blipFill>
                          <a:blip r:embed="rId10" cstate="print"/>
                          <a:srcRect/>
                          <a:stretch>
                            <a:fillRect/>
                          </a:stretch>
                        </pic:blipFill>
                        <pic:spPr>
                          <a:xfrm>
                            <a:off x="0" y="0"/>
                            <a:ext cx="1298828" cy="1659697"/>
                          </a:xfrm>
                          <a:prstGeom prst="rect">
                            <a:avLst/>
                          </a:prstGeom>
                          <a:noFill/>
                          <a:ln w="9525">
                            <a:noFill/>
                            <a:miter lim="800000"/>
                            <a:headEnd/>
                            <a:tailEnd/>
                          </a:ln>
                        </pic:spPr>
                      </pic:pic>
                    </a:graphicData>
                  </a:graphic>
                </wp:inline>
              </w:drawing>
            </w:r>
          </w:p>
          <w:p>
            <w:pPr>
              <w:autoSpaceDE w:val="0"/>
              <w:autoSpaceDN w:val="0"/>
              <w:adjustRightInd w:val="0"/>
              <w:spacing w:beforeLines="30" w:afterLines="30" w:line="288" w:lineRule="auto"/>
              <w:ind w:left="36" w:leftChars="17" w:firstLine="480" w:firstLineChars="200"/>
              <w:rPr>
                <w:rFonts w:eastAsiaTheme="minorEastAsia"/>
                <w:sz w:val="24"/>
                <w:szCs w:val="24"/>
              </w:rPr>
            </w:pPr>
            <w:r>
              <w:rPr>
                <w:rFonts w:hint="eastAsia" w:eastAsiaTheme="minorEastAsia"/>
                <w:sz w:val="24"/>
                <w:szCs w:val="24"/>
              </w:rPr>
              <w:t>查看污水处理站，有运行作业流程，作业要求及相关污水处理日常记录、维护保养记录，查看污水处理在线监控记录，符合要求。</w:t>
            </w:r>
          </w:p>
          <w:p>
            <w:pPr>
              <w:autoSpaceDE w:val="0"/>
              <w:autoSpaceDN w:val="0"/>
              <w:adjustRightInd w:val="0"/>
              <w:spacing w:beforeLines="30" w:afterLines="30" w:line="288" w:lineRule="auto"/>
              <w:ind w:firstLine="480" w:firstLineChars="200"/>
              <w:rPr>
                <w:rFonts w:hint="eastAsia" w:eastAsiaTheme="minorEastAsia"/>
                <w:sz w:val="24"/>
                <w:szCs w:val="24"/>
              </w:rPr>
            </w:pPr>
            <w:r>
              <w:rPr>
                <w:rFonts w:hint="eastAsia" w:eastAsiaTheme="minorEastAsia"/>
                <w:sz w:val="24"/>
                <w:szCs w:val="24"/>
              </w:rPr>
              <w:t>查固废危废存放参考，存放有污水站污泥、废液、废瓶、废机油、废滤芯等危废存放，现场有相关危废登记进出管理记录，包括进出日期、名称、数量相关负</w:t>
            </w:r>
            <w:bookmarkStart w:id="0" w:name="_GoBack"/>
            <w:bookmarkEnd w:id="0"/>
            <w:r>
              <w:rPr>
                <w:rFonts w:hint="eastAsia" w:eastAsiaTheme="minorEastAsia"/>
                <w:sz w:val="24"/>
                <w:szCs w:val="24"/>
              </w:rPr>
              <w:t>责人员等信息。现场有灭火器等消防设施，处于有效状态。</w:t>
            </w:r>
          </w:p>
          <w:p>
            <w:pPr>
              <w:autoSpaceDE w:val="0"/>
              <w:autoSpaceDN w:val="0"/>
              <w:adjustRightInd w:val="0"/>
              <w:spacing w:beforeLines="30" w:afterLines="30" w:line="288" w:lineRule="auto"/>
              <w:ind w:firstLine="480" w:firstLineChars="200"/>
              <w:rPr>
                <w:rFonts w:hint="eastAsia" w:eastAsiaTheme="minorEastAsia"/>
                <w:color w:val="auto"/>
                <w:sz w:val="24"/>
                <w:szCs w:val="24"/>
              </w:rPr>
            </w:pPr>
            <w:r>
              <w:rPr>
                <w:rFonts w:eastAsiaTheme="minorEastAsia"/>
                <w:color w:val="auto"/>
                <w:sz w:val="24"/>
                <w:szCs w:val="24"/>
              </w:rPr>
              <w:t>查危废转移记录，公司提供</w:t>
            </w:r>
            <w:r>
              <w:rPr>
                <w:rFonts w:hint="eastAsia" w:eastAsiaTheme="minorEastAsia"/>
                <w:color w:val="auto"/>
                <w:sz w:val="24"/>
                <w:szCs w:val="24"/>
              </w:rPr>
              <w:t>202</w:t>
            </w:r>
            <w:r>
              <w:rPr>
                <w:rFonts w:hint="eastAsia" w:eastAsiaTheme="minorEastAsia"/>
                <w:color w:val="auto"/>
                <w:sz w:val="24"/>
                <w:szCs w:val="24"/>
                <w:lang w:val="en-US" w:eastAsia="zh-CN"/>
              </w:rPr>
              <w:t>1</w:t>
            </w:r>
            <w:r>
              <w:rPr>
                <w:rFonts w:hint="eastAsia" w:eastAsiaTheme="minorEastAsia"/>
                <w:color w:val="auto"/>
                <w:sz w:val="24"/>
                <w:szCs w:val="24"/>
              </w:rPr>
              <w:t>年度危废转移联单，建档保存，抽查了202</w:t>
            </w:r>
            <w:r>
              <w:rPr>
                <w:rFonts w:hint="eastAsia" w:eastAsiaTheme="minorEastAsia"/>
                <w:color w:val="auto"/>
                <w:sz w:val="24"/>
                <w:szCs w:val="24"/>
                <w:lang w:val="en-US" w:eastAsia="zh-CN"/>
              </w:rPr>
              <w:t>1</w:t>
            </w:r>
            <w:r>
              <w:rPr>
                <w:rFonts w:hint="eastAsia" w:eastAsiaTheme="minorEastAsia"/>
                <w:color w:val="auto"/>
                <w:sz w:val="24"/>
                <w:szCs w:val="24"/>
              </w:rPr>
              <w:t>-</w:t>
            </w:r>
            <w:r>
              <w:rPr>
                <w:rFonts w:hint="eastAsia" w:eastAsiaTheme="minorEastAsia"/>
                <w:color w:val="auto"/>
                <w:sz w:val="24"/>
                <w:szCs w:val="24"/>
                <w:lang w:val="en-US" w:eastAsia="zh-CN"/>
              </w:rPr>
              <w:t>11</w:t>
            </w:r>
            <w:r>
              <w:rPr>
                <w:rFonts w:hint="eastAsia" w:eastAsiaTheme="minorEastAsia"/>
                <w:color w:val="auto"/>
                <w:sz w:val="24"/>
                <w:szCs w:val="24"/>
              </w:rPr>
              <w:t>-</w:t>
            </w:r>
            <w:r>
              <w:rPr>
                <w:rFonts w:hint="eastAsia" w:eastAsiaTheme="minorEastAsia"/>
                <w:color w:val="auto"/>
                <w:sz w:val="24"/>
                <w:szCs w:val="24"/>
                <w:lang w:val="en-US" w:eastAsia="zh-CN"/>
              </w:rPr>
              <w:t>17</w:t>
            </w:r>
            <w:r>
              <w:rPr>
                <w:rFonts w:hint="eastAsia" w:eastAsiaTheme="minorEastAsia"/>
                <w:color w:val="auto"/>
                <w:sz w:val="24"/>
                <w:szCs w:val="24"/>
              </w:rPr>
              <w:t>日危险废物转移联单，废物名称：污泥，转移数量</w:t>
            </w:r>
            <w:r>
              <w:rPr>
                <w:rFonts w:hint="eastAsia" w:eastAsiaTheme="minorEastAsia"/>
                <w:color w:val="auto"/>
                <w:sz w:val="24"/>
                <w:szCs w:val="24"/>
                <w:lang w:val="en-US" w:eastAsia="zh-CN"/>
              </w:rPr>
              <w:t>6.82</w:t>
            </w:r>
            <w:r>
              <w:rPr>
                <w:rFonts w:hint="eastAsia" w:eastAsiaTheme="minorEastAsia"/>
                <w:color w:val="auto"/>
                <w:sz w:val="24"/>
                <w:szCs w:val="24"/>
              </w:rPr>
              <w:t>吨，接受单位：</w:t>
            </w:r>
            <w:r>
              <w:rPr>
                <w:rFonts w:hint="eastAsia" w:eastAsiaTheme="minorEastAsia"/>
                <w:color w:val="auto"/>
                <w:sz w:val="24"/>
                <w:szCs w:val="24"/>
                <w:lang w:val="en-US" w:eastAsia="zh-CN"/>
              </w:rPr>
              <w:t>芜湖海创物流</w:t>
            </w:r>
            <w:r>
              <w:rPr>
                <w:rFonts w:hint="eastAsia" w:eastAsiaTheme="minorEastAsia"/>
                <w:color w:val="auto"/>
                <w:sz w:val="24"/>
                <w:szCs w:val="24"/>
              </w:rPr>
              <w:t>有限公司</w:t>
            </w:r>
            <w:r>
              <w:rPr>
                <w:rFonts w:hint="eastAsia" w:eastAsiaTheme="minorEastAsia"/>
                <w:color w:val="auto"/>
                <w:sz w:val="24"/>
                <w:szCs w:val="24"/>
                <w:lang w:val="en-US" w:eastAsia="zh-CN"/>
              </w:rPr>
              <w:t>上饶分公司</w:t>
            </w:r>
            <w:r>
              <w:rPr>
                <w:rFonts w:hint="eastAsia" w:eastAsiaTheme="minorEastAsia"/>
                <w:color w:val="auto"/>
                <w:sz w:val="24"/>
                <w:szCs w:val="24"/>
              </w:rPr>
              <w:t>（运输），</w:t>
            </w:r>
            <w:r>
              <w:rPr>
                <w:rFonts w:hint="eastAsia" w:eastAsiaTheme="minorEastAsia"/>
                <w:color w:val="auto"/>
                <w:sz w:val="24"/>
                <w:szCs w:val="24"/>
                <w:lang w:val="en-US" w:eastAsia="zh-CN"/>
              </w:rPr>
              <w:t>弋阳海创环保科技有限责任公司，</w:t>
            </w:r>
            <w:r>
              <w:rPr>
                <w:rFonts w:hint="eastAsia" w:eastAsiaTheme="minorEastAsia"/>
                <w:color w:val="auto"/>
                <w:sz w:val="24"/>
                <w:szCs w:val="24"/>
              </w:rPr>
              <w:t>相关资料符合要求，另查看其他危废转移情况，符合要求。有危废处置合同，见附件。</w:t>
            </w:r>
          </w:p>
          <w:p>
            <w:pPr>
              <w:autoSpaceDE w:val="0"/>
              <w:autoSpaceDN w:val="0"/>
              <w:adjustRightInd w:val="0"/>
              <w:spacing w:beforeLines="30" w:afterLines="30" w:line="288" w:lineRule="auto"/>
              <w:ind w:firstLine="480" w:firstLineChars="200"/>
              <w:rPr>
                <w:rFonts w:eastAsiaTheme="minorEastAsia"/>
                <w:sz w:val="24"/>
                <w:szCs w:val="24"/>
              </w:rPr>
            </w:pPr>
            <w:r>
              <w:rPr>
                <w:rFonts w:eastAsiaTheme="minorEastAsia"/>
                <w:sz w:val="24"/>
                <w:szCs w:val="24"/>
              </w:rPr>
              <w:t>查看RTO焚烧炉相关运行记录，每日进行了登记，提供了相关维护保养记录，符合要求。</w:t>
            </w:r>
          </w:p>
          <w:p>
            <w:pPr>
              <w:autoSpaceDE w:val="0"/>
              <w:autoSpaceDN w:val="0"/>
              <w:adjustRightInd w:val="0"/>
              <w:spacing w:beforeLines="30" w:afterLines="30" w:line="288" w:lineRule="auto"/>
              <w:ind w:left="36" w:leftChars="17" w:firstLine="480" w:firstLineChars="200"/>
              <w:rPr>
                <w:rFonts w:eastAsiaTheme="minorEastAsia"/>
                <w:sz w:val="24"/>
                <w:szCs w:val="24"/>
              </w:rPr>
            </w:pPr>
          </w:p>
          <w:p>
            <w:pPr>
              <w:autoSpaceDE w:val="0"/>
              <w:autoSpaceDN w:val="0"/>
              <w:adjustRightInd w:val="0"/>
              <w:spacing w:beforeLines="30" w:afterLines="30" w:line="288" w:lineRule="auto"/>
              <w:ind w:left="36" w:leftChars="17" w:firstLine="480" w:firstLineChars="200"/>
              <w:rPr>
                <w:rFonts w:eastAsiaTheme="minorEastAsia"/>
                <w:sz w:val="24"/>
                <w:szCs w:val="24"/>
              </w:rPr>
            </w:pPr>
            <w:r>
              <w:rPr>
                <w:rFonts w:eastAsiaTheme="minorEastAsia"/>
                <w:sz w:val="24"/>
                <w:szCs w:val="24"/>
              </w:rPr>
              <w:drawing>
                <wp:inline distT="0" distB="0" distL="0" distR="0">
                  <wp:extent cx="4807585" cy="2553335"/>
                  <wp:effectExtent l="19050" t="0" r="0" b="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noChangeArrowheads="1"/>
                          </pic:cNvPicPr>
                        </pic:nvPicPr>
                        <pic:blipFill>
                          <a:blip r:embed="rId11"/>
                          <a:srcRect/>
                          <a:stretch>
                            <a:fillRect/>
                          </a:stretch>
                        </pic:blipFill>
                        <pic:spPr>
                          <a:xfrm>
                            <a:off x="0" y="0"/>
                            <a:ext cx="4808253" cy="2553578"/>
                          </a:xfrm>
                          <a:prstGeom prst="rect">
                            <a:avLst/>
                          </a:prstGeom>
                          <a:noFill/>
                          <a:ln w="9525">
                            <a:noFill/>
                            <a:miter lim="800000"/>
                            <a:headEnd/>
                            <a:tailEnd/>
                          </a:ln>
                        </pic:spPr>
                      </pic:pic>
                    </a:graphicData>
                  </a:graphic>
                </wp:inline>
              </w:drawing>
            </w:r>
          </w:p>
          <w:p>
            <w:pPr>
              <w:autoSpaceDE w:val="0"/>
              <w:autoSpaceDN w:val="0"/>
              <w:adjustRightInd w:val="0"/>
              <w:spacing w:beforeLines="30" w:afterLines="30" w:line="288" w:lineRule="auto"/>
              <w:ind w:left="36" w:leftChars="17" w:firstLine="480" w:firstLineChars="200"/>
              <w:rPr>
                <w:rFonts w:eastAsiaTheme="minorEastAsia"/>
                <w:sz w:val="24"/>
                <w:szCs w:val="24"/>
              </w:rPr>
            </w:pPr>
          </w:p>
          <w:p>
            <w:pPr>
              <w:autoSpaceDE w:val="0"/>
              <w:autoSpaceDN w:val="0"/>
              <w:adjustRightInd w:val="0"/>
              <w:spacing w:beforeLines="30" w:afterLines="30" w:line="288" w:lineRule="auto"/>
              <w:ind w:left="36" w:leftChars="17" w:firstLine="480" w:firstLineChars="200"/>
              <w:rPr>
                <w:rFonts w:eastAsiaTheme="minorEastAsia"/>
                <w:sz w:val="24"/>
                <w:szCs w:val="24"/>
              </w:rPr>
            </w:pPr>
            <w:r>
              <w:rPr>
                <w:rFonts w:hAnsiTheme="minorEastAsia" w:eastAsiaTheme="minorEastAsia"/>
                <w:sz w:val="24"/>
                <w:szCs w:val="24"/>
              </w:rPr>
              <w:t>配电室门口设有防鼠挡板，配有绝缘手套、绝缘鞋、高压验电笔、安全帽，内部配有灭火器。</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生产车间内现场电线布线合理，电线均处于完好状态，设备有接地及保护装置，防静电防雷装置，控制柜及漏电保护器状态良好，车间设有化学品泄漏报警系统、火灾报警系统，状态良好。</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车间安装有应急灯和应急出口指示。</w:t>
            </w:r>
          </w:p>
          <w:p>
            <w:pPr>
              <w:spacing w:beforeLines="30" w:afterLines="30" w:line="288" w:lineRule="auto"/>
              <w:ind w:firstLine="480" w:firstLineChars="200"/>
              <w:rPr>
                <w:rFonts w:eastAsiaTheme="minorEastAsia"/>
                <w:sz w:val="24"/>
                <w:szCs w:val="24"/>
              </w:rPr>
            </w:pPr>
          </w:p>
        </w:tc>
        <w:tc>
          <w:tcPr>
            <w:tcW w:w="1585" w:type="dxa"/>
          </w:tcPr>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1" w:hRule="atLeast"/>
        </w:trPr>
        <w:tc>
          <w:tcPr>
            <w:tcW w:w="1384" w:type="dxa"/>
          </w:tcPr>
          <w:p>
            <w:pPr>
              <w:spacing w:line="360" w:lineRule="auto"/>
              <w:rPr>
                <w:rFonts w:eastAsiaTheme="minorEastAsia"/>
                <w:sz w:val="24"/>
                <w:szCs w:val="24"/>
              </w:rPr>
            </w:pPr>
            <w:r>
              <w:rPr>
                <w:rFonts w:hAnsiTheme="minorEastAsia" w:eastAsiaTheme="minorEastAsia"/>
                <w:sz w:val="24"/>
                <w:szCs w:val="24"/>
              </w:rPr>
              <w:t>应急准备和相应</w:t>
            </w:r>
          </w:p>
        </w:tc>
        <w:tc>
          <w:tcPr>
            <w:tcW w:w="1276" w:type="dxa"/>
            <w:vAlign w:val="center"/>
          </w:tcPr>
          <w:p>
            <w:pPr>
              <w:spacing w:line="360" w:lineRule="auto"/>
              <w:rPr>
                <w:rFonts w:eastAsiaTheme="minorEastAsia"/>
                <w:sz w:val="24"/>
                <w:szCs w:val="24"/>
              </w:rPr>
            </w:pPr>
            <w:r>
              <w:rPr>
                <w:rFonts w:eastAsiaTheme="minorEastAsia"/>
                <w:sz w:val="24"/>
                <w:szCs w:val="24"/>
              </w:rPr>
              <w:t>EO8.2</w:t>
            </w:r>
          </w:p>
        </w:tc>
        <w:tc>
          <w:tcPr>
            <w:tcW w:w="10464" w:type="dxa"/>
            <w:vAlign w:val="center"/>
          </w:tcPr>
          <w:p>
            <w:pPr>
              <w:tabs>
                <w:tab w:val="left" w:pos="6597"/>
              </w:tabs>
              <w:spacing w:beforeLines="30" w:afterLines="30" w:line="288" w:lineRule="auto"/>
              <w:ind w:firstLine="480" w:firstLineChars="200"/>
              <w:rPr>
                <w:rFonts w:eastAsiaTheme="minorEastAsia"/>
                <w:sz w:val="24"/>
                <w:szCs w:val="24"/>
              </w:rPr>
            </w:pPr>
            <w:r>
              <w:rPr>
                <w:rFonts w:hAnsiTheme="minorEastAsia" w:eastAsiaTheme="minorEastAsia"/>
                <w:sz w:val="24"/>
                <w:szCs w:val="24"/>
              </w:rPr>
              <w:t>编制了《应急准备和响应控制程序》，确定的紧急情况有：火灾、</w:t>
            </w:r>
            <w:r>
              <w:rPr>
                <w:rFonts w:hAnsiTheme="minorEastAsia" w:eastAsiaTheme="minorEastAsia"/>
                <w:bCs/>
                <w:sz w:val="24"/>
                <w:szCs w:val="24"/>
              </w:rPr>
              <w:t>触电、机械伤害、化学品泄漏、高空坠落等。</w:t>
            </w:r>
            <w:r>
              <w:rPr>
                <w:rFonts w:hAnsiTheme="minorEastAsia" w:eastAsiaTheme="minorEastAsia"/>
                <w:sz w:val="24"/>
                <w:szCs w:val="24"/>
              </w:rPr>
              <w:t>提供了机械伤害应急预案、火灾应急预案、触电事故应急预案、化学品泄漏应急预案</w:t>
            </w:r>
            <w:r>
              <w:rPr>
                <w:rFonts w:hAnsiTheme="minorEastAsia" w:eastAsiaTheme="minorEastAsia"/>
                <w:bCs/>
                <w:sz w:val="24"/>
                <w:szCs w:val="24"/>
              </w:rPr>
              <w:t>高空坠落</w:t>
            </w:r>
            <w:r>
              <w:rPr>
                <w:rFonts w:hAnsiTheme="minorEastAsia" w:eastAsiaTheme="minorEastAsia"/>
                <w:sz w:val="24"/>
                <w:szCs w:val="24"/>
              </w:rPr>
              <w:t>应急预案，其中包括目的、适用范围、职责、应急处理细则、演习、必备资料等，相关内容基本充分。</w:t>
            </w:r>
          </w:p>
          <w:p>
            <w:pPr>
              <w:tabs>
                <w:tab w:val="left" w:pos="6597"/>
              </w:tabs>
              <w:spacing w:beforeLines="30" w:afterLines="30" w:line="288" w:lineRule="auto"/>
              <w:ind w:firstLine="480" w:firstLineChars="200"/>
              <w:rPr>
                <w:rFonts w:eastAsiaTheme="minorEastAsia"/>
                <w:sz w:val="24"/>
                <w:szCs w:val="24"/>
              </w:rPr>
            </w:pPr>
            <w:r>
              <w:rPr>
                <w:rFonts w:hAnsiTheme="minorEastAsia" w:eastAsiaTheme="minorEastAsia"/>
                <w:sz w:val="24"/>
                <w:szCs w:val="24"/>
              </w:rPr>
              <w:t>应急设施配置：在院内、办公场所内、车间内、仓库内均配备了灭火器、消防栓等消防设施，均在有效期内，状态良好。</w:t>
            </w:r>
          </w:p>
          <w:p>
            <w:pPr>
              <w:tabs>
                <w:tab w:val="left" w:pos="6597"/>
              </w:tabs>
              <w:spacing w:beforeLines="30" w:afterLines="30" w:line="288" w:lineRule="auto"/>
              <w:ind w:firstLine="480" w:firstLineChars="200"/>
              <w:rPr>
                <w:rFonts w:eastAsiaTheme="minorEastAsia"/>
                <w:sz w:val="24"/>
                <w:szCs w:val="24"/>
              </w:rPr>
            </w:pPr>
            <w:r>
              <w:rPr>
                <w:rFonts w:hAnsiTheme="minorEastAsia" w:eastAsiaTheme="minorEastAsia"/>
                <w:sz w:val="24"/>
                <w:szCs w:val="24"/>
              </w:rPr>
              <w:t>查</w:t>
            </w:r>
            <w:r>
              <w:rPr>
                <w:rFonts w:eastAsiaTheme="minorEastAsia"/>
                <w:sz w:val="24"/>
                <w:szCs w:val="24"/>
              </w:rPr>
              <w:t>20</w:t>
            </w:r>
            <w:r>
              <w:rPr>
                <w:rFonts w:hint="eastAsia" w:eastAsiaTheme="minorEastAsia"/>
                <w:sz w:val="24"/>
                <w:szCs w:val="24"/>
              </w:rPr>
              <w:t>2</w:t>
            </w:r>
            <w:r>
              <w:rPr>
                <w:rFonts w:hint="eastAsia" w:eastAsiaTheme="minorEastAsia"/>
                <w:sz w:val="24"/>
                <w:szCs w:val="24"/>
                <w:lang w:val="en-US" w:eastAsia="zh-CN"/>
              </w:rPr>
              <w:t>1</w:t>
            </w:r>
            <w:r>
              <w:rPr>
                <w:rFonts w:hAnsiTheme="minorEastAsia" w:eastAsiaTheme="minorEastAsia"/>
                <w:sz w:val="24"/>
                <w:szCs w:val="24"/>
              </w:rPr>
              <w:t>年</w:t>
            </w:r>
            <w:r>
              <w:rPr>
                <w:rFonts w:hint="eastAsia" w:eastAsiaTheme="minorEastAsia"/>
                <w:sz w:val="24"/>
                <w:szCs w:val="24"/>
                <w:lang w:val="en-US" w:eastAsia="zh-CN"/>
              </w:rPr>
              <w:t>5</w:t>
            </w:r>
            <w:r>
              <w:rPr>
                <w:rFonts w:hAnsiTheme="minorEastAsia" w:eastAsiaTheme="minorEastAsia"/>
                <w:sz w:val="24"/>
                <w:szCs w:val="24"/>
              </w:rPr>
              <w:t>月</w:t>
            </w:r>
            <w:r>
              <w:rPr>
                <w:rFonts w:eastAsiaTheme="minorEastAsia"/>
                <w:sz w:val="24"/>
                <w:szCs w:val="24"/>
              </w:rPr>
              <w:t>1</w:t>
            </w:r>
            <w:r>
              <w:rPr>
                <w:rFonts w:hint="eastAsia" w:eastAsiaTheme="minorEastAsia"/>
                <w:sz w:val="24"/>
                <w:szCs w:val="24"/>
                <w:lang w:val="en-US" w:eastAsia="zh-CN"/>
              </w:rPr>
              <w:t>2</w:t>
            </w:r>
            <w:r>
              <w:rPr>
                <w:rFonts w:hAnsiTheme="minorEastAsia" w:eastAsiaTheme="minorEastAsia"/>
                <w:sz w:val="24"/>
                <w:szCs w:val="24"/>
              </w:rPr>
              <w:t>日《火灾应急演练记录》，参加人员各岗位人员；记录演练过程、急救措施等内容。</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评价：组织指挥有序，项目岗位配合较好，达到了预定目标，演练的效果较好。人员的速度较快，及时按照预定方案对事故处理人员进行保护。</w:t>
            </w:r>
          </w:p>
          <w:p>
            <w:pPr>
              <w:tabs>
                <w:tab w:val="left" w:pos="6597"/>
              </w:tabs>
              <w:spacing w:beforeLines="30" w:afterLines="30" w:line="288" w:lineRule="auto"/>
              <w:ind w:firstLine="480" w:firstLineChars="200"/>
              <w:rPr>
                <w:rFonts w:eastAsiaTheme="minorEastAsia"/>
                <w:sz w:val="24"/>
                <w:szCs w:val="24"/>
              </w:rPr>
            </w:pPr>
            <w:r>
              <w:rPr>
                <w:rFonts w:hAnsiTheme="minorEastAsia" w:eastAsiaTheme="minorEastAsia"/>
                <w:sz w:val="24"/>
                <w:szCs w:val="24"/>
              </w:rPr>
              <w:t>再查</w:t>
            </w:r>
            <w:r>
              <w:rPr>
                <w:rFonts w:hint="eastAsia" w:hAnsiTheme="minorEastAsia" w:eastAsiaTheme="minorEastAsia"/>
                <w:sz w:val="24"/>
                <w:szCs w:val="24"/>
              </w:rPr>
              <w:t>202</w:t>
            </w:r>
            <w:r>
              <w:rPr>
                <w:rFonts w:hint="eastAsia" w:hAnsiTheme="minorEastAsia" w:eastAsiaTheme="minorEastAsia"/>
                <w:sz w:val="24"/>
                <w:szCs w:val="24"/>
                <w:lang w:val="en-US" w:eastAsia="zh-CN"/>
              </w:rPr>
              <w:t>1</w:t>
            </w:r>
            <w:r>
              <w:rPr>
                <w:rFonts w:hint="eastAsia" w:hAnsiTheme="minorEastAsia" w:eastAsiaTheme="minorEastAsia"/>
                <w:sz w:val="24"/>
                <w:szCs w:val="24"/>
              </w:rPr>
              <w:t>.</w:t>
            </w:r>
            <w:r>
              <w:rPr>
                <w:rFonts w:hint="eastAsia" w:hAnsiTheme="minorEastAsia" w:eastAsiaTheme="minorEastAsia"/>
                <w:sz w:val="24"/>
                <w:szCs w:val="24"/>
                <w:lang w:val="en-US" w:eastAsia="zh-CN"/>
              </w:rPr>
              <w:t>3</w:t>
            </w:r>
            <w:r>
              <w:rPr>
                <w:rFonts w:hint="eastAsia" w:hAnsiTheme="minorEastAsia" w:eastAsiaTheme="minorEastAsia"/>
                <w:sz w:val="24"/>
                <w:szCs w:val="24"/>
              </w:rPr>
              <w:t>.2</w:t>
            </w:r>
            <w:r>
              <w:rPr>
                <w:rFonts w:hint="eastAsia" w:hAnsiTheme="minorEastAsia" w:eastAsiaTheme="minorEastAsia"/>
                <w:sz w:val="24"/>
                <w:szCs w:val="24"/>
                <w:lang w:val="en-US" w:eastAsia="zh-CN"/>
              </w:rPr>
              <w:t>5</w:t>
            </w:r>
            <w:r>
              <w:rPr>
                <w:rFonts w:hint="eastAsia" w:hAnsiTheme="minorEastAsia" w:eastAsiaTheme="minorEastAsia"/>
                <w:sz w:val="24"/>
                <w:szCs w:val="24"/>
              </w:rPr>
              <w:t>日</w:t>
            </w:r>
            <w:r>
              <w:rPr>
                <w:rFonts w:hAnsiTheme="minorEastAsia" w:eastAsiaTheme="minorEastAsia"/>
                <w:sz w:val="24"/>
                <w:szCs w:val="24"/>
              </w:rPr>
              <w:t>《触电应急救援演练记录》、</w:t>
            </w:r>
            <w:r>
              <w:rPr>
                <w:rFonts w:hint="eastAsia" w:hAnsiTheme="minorEastAsia" w:eastAsiaTheme="minorEastAsia"/>
                <w:sz w:val="24"/>
                <w:szCs w:val="24"/>
              </w:rPr>
              <w:t>202</w:t>
            </w:r>
            <w:r>
              <w:rPr>
                <w:rFonts w:hint="eastAsia" w:hAnsiTheme="minorEastAsia" w:eastAsiaTheme="minorEastAsia"/>
                <w:sz w:val="24"/>
                <w:szCs w:val="24"/>
                <w:lang w:val="en-US" w:eastAsia="zh-CN"/>
              </w:rPr>
              <w:t>1</w:t>
            </w:r>
            <w:r>
              <w:rPr>
                <w:rFonts w:hint="eastAsia" w:hAnsiTheme="minorEastAsia" w:eastAsiaTheme="minorEastAsia"/>
                <w:sz w:val="24"/>
                <w:szCs w:val="24"/>
              </w:rPr>
              <w:t>.</w:t>
            </w:r>
            <w:r>
              <w:rPr>
                <w:rFonts w:hint="eastAsia" w:hAnsiTheme="minorEastAsia" w:eastAsiaTheme="minorEastAsia"/>
                <w:sz w:val="24"/>
                <w:szCs w:val="24"/>
                <w:lang w:val="en-US" w:eastAsia="zh-CN"/>
              </w:rPr>
              <w:t>6</w:t>
            </w:r>
            <w:r>
              <w:rPr>
                <w:rFonts w:hint="eastAsia" w:hAnsiTheme="minorEastAsia" w:eastAsiaTheme="minorEastAsia"/>
                <w:sz w:val="24"/>
                <w:szCs w:val="24"/>
              </w:rPr>
              <w:t>.23日</w:t>
            </w:r>
            <w:r>
              <w:rPr>
                <w:rFonts w:hAnsiTheme="minorEastAsia" w:eastAsiaTheme="minorEastAsia"/>
                <w:sz w:val="24"/>
                <w:szCs w:val="24"/>
              </w:rPr>
              <w:t>《机械伤害事故应急预案演练记录》，情况基本同上。</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现场巡视办公区有灭火器，均有效；车间配有多个灭火器和消防栓，均有效。</w:t>
            </w:r>
          </w:p>
          <w:p>
            <w:pPr>
              <w:spacing w:beforeLines="30" w:afterLines="30" w:line="288" w:lineRule="auto"/>
              <w:ind w:firstLine="480" w:firstLineChars="200"/>
              <w:rPr>
                <w:rFonts w:eastAsiaTheme="minorEastAsia"/>
                <w:bCs/>
                <w:sz w:val="24"/>
                <w:szCs w:val="24"/>
              </w:rPr>
            </w:pPr>
            <w:r>
              <w:rPr>
                <w:rFonts w:hAnsiTheme="minorEastAsia" w:eastAsiaTheme="minorEastAsia"/>
                <w:bCs/>
                <w:sz w:val="24"/>
                <w:szCs w:val="24"/>
              </w:rPr>
              <w:t>生产车间内配有消防栓、水龙带；车间、仓库配有干粉灭火器等消防设施。每月进行点检，查点检表，</w:t>
            </w:r>
            <w:r>
              <w:rPr>
                <w:rFonts w:eastAsiaTheme="minorEastAsia"/>
                <w:bCs/>
                <w:sz w:val="24"/>
                <w:szCs w:val="24"/>
              </w:rPr>
              <w:t>20</w:t>
            </w:r>
            <w:r>
              <w:rPr>
                <w:rFonts w:hint="eastAsia" w:eastAsiaTheme="minorEastAsia"/>
                <w:bCs/>
                <w:sz w:val="24"/>
                <w:szCs w:val="24"/>
              </w:rPr>
              <w:t>2</w:t>
            </w:r>
            <w:r>
              <w:rPr>
                <w:rFonts w:hint="eastAsia" w:eastAsiaTheme="minorEastAsia"/>
                <w:bCs/>
                <w:sz w:val="24"/>
                <w:szCs w:val="24"/>
                <w:lang w:val="en-US" w:eastAsia="zh-CN"/>
              </w:rPr>
              <w:t>1</w:t>
            </w:r>
            <w:r>
              <w:rPr>
                <w:rFonts w:eastAsiaTheme="minorEastAsia"/>
                <w:bCs/>
                <w:sz w:val="24"/>
                <w:szCs w:val="24"/>
              </w:rPr>
              <w:t>.</w:t>
            </w:r>
            <w:r>
              <w:rPr>
                <w:rFonts w:hint="eastAsia" w:eastAsiaTheme="minorEastAsia"/>
                <w:bCs/>
                <w:sz w:val="24"/>
                <w:szCs w:val="24"/>
                <w:lang w:val="en-US" w:eastAsia="zh-CN"/>
              </w:rPr>
              <w:t>6</w:t>
            </w:r>
            <w:r>
              <w:rPr>
                <w:rFonts w:eastAsiaTheme="minorEastAsia"/>
                <w:bCs/>
                <w:sz w:val="24"/>
                <w:szCs w:val="24"/>
              </w:rPr>
              <w:t>-</w:t>
            </w:r>
            <w:r>
              <w:rPr>
                <w:rFonts w:hint="eastAsia" w:eastAsiaTheme="minorEastAsia"/>
                <w:bCs/>
                <w:sz w:val="24"/>
                <w:szCs w:val="24"/>
              </w:rPr>
              <w:t>11</w:t>
            </w:r>
            <w:r>
              <w:rPr>
                <w:rFonts w:hAnsiTheme="minorEastAsia" w:eastAsiaTheme="minorEastAsia"/>
                <w:bCs/>
                <w:sz w:val="24"/>
                <w:szCs w:val="24"/>
              </w:rPr>
              <w:t>月份进行了灭火器点检，点检人李伟。</w:t>
            </w:r>
          </w:p>
          <w:p>
            <w:pPr>
              <w:spacing w:beforeLines="20" w:afterLines="20" w:line="312" w:lineRule="auto"/>
              <w:ind w:firstLine="600" w:firstLineChars="250"/>
              <w:rPr>
                <w:rFonts w:eastAsiaTheme="minorEastAsia"/>
                <w:sz w:val="24"/>
                <w:szCs w:val="24"/>
              </w:rPr>
            </w:pPr>
            <w:r>
              <w:rPr>
                <w:rFonts w:hAnsiTheme="minorEastAsia" w:eastAsiaTheme="minorEastAsia"/>
                <w:sz w:val="24"/>
                <w:szCs w:val="24"/>
              </w:rPr>
              <w:t>针对近期出现的新型冠状病毒引发的肺炎疫情，公司制定了疫情防控预案，公司有进行返岗人员健康报备管理、每日人员出入登记</w:t>
            </w:r>
            <w:r>
              <w:rPr>
                <w:rFonts w:eastAsiaTheme="minorEastAsia"/>
                <w:sz w:val="24"/>
                <w:szCs w:val="24"/>
              </w:rPr>
              <w:t>/</w:t>
            </w:r>
            <w:r>
              <w:rPr>
                <w:rFonts w:hAnsiTheme="minorEastAsia" w:eastAsiaTheme="minorEastAsia"/>
                <w:sz w:val="24"/>
                <w:szCs w:val="24"/>
              </w:rPr>
              <w:t>量体温</w:t>
            </w:r>
            <w:r>
              <w:rPr>
                <w:rFonts w:eastAsiaTheme="minorEastAsia"/>
                <w:sz w:val="24"/>
                <w:szCs w:val="24"/>
              </w:rPr>
              <w:t>/</w:t>
            </w:r>
            <w:r>
              <w:rPr>
                <w:rFonts w:hAnsiTheme="minorEastAsia" w:eastAsiaTheme="minorEastAsia"/>
                <w:sz w:val="24"/>
                <w:szCs w:val="24"/>
              </w:rPr>
              <w:t>戴口罩、是否发热、办公区域消毒、分餐制用餐时间管理等，严格按政府和预案的要求执行。</w:t>
            </w:r>
          </w:p>
          <w:p>
            <w:pPr>
              <w:tabs>
                <w:tab w:val="left" w:pos="6597"/>
              </w:tabs>
              <w:spacing w:beforeLines="30" w:afterLines="30" w:line="288" w:lineRule="auto"/>
              <w:ind w:firstLine="480" w:firstLineChars="200"/>
              <w:rPr>
                <w:rFonts w:eastAsiaTheme="minorEastAsia"/>
                <w:sz w:val="24"/>
                <w:szCs w:val="24"/>
              </w:rPr>
            </w:pPr>
            <w:r>
              <w:rPr>
                <w:rFonts w:hAnsiTheme="minorEastAsia" w:eastAsiaTheme="minorEastAsia"/>
                <w:sz w:val="24"/>
                <w:szCs w:val="24"/>
              </w:rPr>
              <w:t>自体系运行以来尚未发生紧急情况。</w:t>
            </w:r>
          </w:p>
        </w:tc>
        <w:tc>
          <w:tcPr>
            <w:tcW w:w="1585" w:type="dxa"/>
          </w:tcPr>
          <w:p>
            <w:pPr>
              <w:spacing w:line="360" w:lineRule="auto"/>
              <w:rPr>
                <w:rFonts w:eastAsiaTheme="minorEastAsia"/>
                <w:sz w:val="24"/>
                <w:szCs w:val="24"/>
              </w:rPr>
            </w:pPr>
          </w:p>
        </w:tc>
      </w:tr>
    </w:tbl>
    <w:p>
      <w:pPr>
        <w:spacing w:line="360" w:lineRule="auto"/>
        <w:rPr>
          <w:rFonts w:eastAsiaTheme="minorEastAsia"/>
          <w:sz w:val="24"/>
          <w:szCs w:val="24"/>
        </w:rPr>
      </w:pPr>
    </w:p>
    <w:p>
      <w:pPr>
        <w:pStyle w:val="3"/>
        <w:spacing w:line="360" w:lineRule="auto"/>
        <w:rPr>
          <w:rFonts w:eastAsiaTheme="minorEastAsia"/>
          <w:sz w:val="24"/>
          <w:szCs w:val="24"/>
        </w:rPr>
      </w:pPr>
      <w:r>
        <w:rPr>
          <w:rFonts w:hAnsiTheme="minorEastAsia" w:eastAsiaTheme="minorEastAsia"/>
          <w:sz w:val="24"/>
          <w:szCs w:val="24"/>
        </w:rPr>
        <w:t>说明：不符合标注</w:t>
      </w:r>
      <w:r>
        <w:rPr>
          <w:rFonts w:eastAsiaTheme="minorEastAsia"/>
          <w:sz w:val="24"/>
          <w:szCs w:val="24"/>
        </w:rPr>
        <w:t>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3"/>
              <w:jc w:val="center"/>
            </w:pPr>
            <w:r>
              <w:rPr>
                <w:b/>
                <w:sz w:val="24"/>
                <w:szCs w:val="24"/>
              </w:rPr>
              <w:fldChar w:fldCharType="begin"/>
            </w:r>
            <w:r>
              <w:rPr>
                <w:b/>
              </w:rPr>
              <w:instrText xml:space="preserve">PAGE</w:instrText>
            </w:r>
            <w:r>
              <w:rPr>
                <w:b/>
                <w:sz w:val="24"/>
                <w:szCs w:val="24"/>
              </w:rPr>
              <w:fldChar w:fldCharType="separate"/>
            </w:r>
            <w:r>
              <w:rPr>
                <w:b/>
              </w:rPr>
              <w:t>24</w:t>
            </w:r>
            <w:r>
              <w:rPr>
                <w:b/>
                <w:sz w:val="24"/>
                <w:szCs w:val="24"/>
              </w:rPr>
              <w:fldChar w:fldCharType="end"/>
            </w:r>
            <w:r>
              <w:rPr>
                <w:lang w:val="zh-CN"/>
              </w:rPr>
              <w:t xml:space="preserve">/ </w:t>
            </w:r>
            <w:r>
              <w:rPr>
                <w:b/>
                <w:sz w:val="24"/>
                <w:szCs w:val="24"/>
              </w:rPr>
              <w:fldChar w:fldCharType="begin"/>
            </w:r>
            <w:r>
              <w:rPr>
                <w:b/>
              </w:rPr>
              <w:instrText xml:space="preserve">NUMPAGES</w:instrText>
            </w:r>
            <w:r>
              <w:rPr>
                <w:b/>
                <w:sz w:val="24"/>
                <w:szCs w:val="24"/>
              </w:rPr>
              <w:fldChar w:fldCharType="separate"/>
            </w:r>
            <w:r>
              <w:rPr>
                <w:b/>
              </w:rPr>
              <w:t>24</w:t>
            </w:r>
            <w:r>
              <w:rPr>
                <w:b/>
                <w:sz w:val="24"/>
                <w:szCs w:val="24"/>
              </w:rPr>
              <w:fldChar w:fldCharType="end"/>
            </w:r>
          </w:p>
        </w:sdtContent>
      </w:sdt>
    </w:sdtContent>
  </w:sdt>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86" w:leftChars="-41" w:firstLine="810" w:firstLineChars="450"/>
      <w:jc w:val="left"/>
      <w:rPr>
        <w:rStyle w:val="11"/>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1"/>
        <w:rFonts w:hint="default"/>
      </w:rPr>
      <w:t>北京国标联合认证有限公司</w:t>
    </w:r>
    <w:r>
      <w:rPr>
        <w:rStyle w:val="11"/>
        <w:rFonts w:hint="default"/>
      </w:rPr>
      <w:tab/>
    </w:r>
    <w:r>
      <w:rPr>
        <w:rStyle w:val="11"/>
        <w:rFonts w:hint="default"/>
      </w:rPr>
      <w:tab/>
    </w:r>
    <w:r>
      <w:rPr>
        <w:rStyle w:val="11"/>
        <w:rFonts w:hint="default"/>
      </w:rPr>
      <w:tab/>
    </w:r>
  </w:p>
  <w:p>
    <w:pPr>
      <w:pStyle w:val="4"/>
      <w:pBdr>
        <w:bottom w:val="none" w:color="auto" w:sz="0" w:space="1"/>
      </w:pBdr>
      <w:spacing w:line="320" w:lineRule="exact"/>
      <w:jc w:val="left"/>
    </w:pPr>
    <w:r>
      <w:pict>
        <v:shape id="文本框 1" o:spid="_x0000_s4097" o:spt="202" type="#_x0000_t202" style="position:absolute;left:0pt;margin-left:554.75pt;margin-top:2.2pt;height:20.2pt;width:172pt;z-index:251660288;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ISC-B-II-31管理体系审核记录表(03版)</w:t>
                </w:r>
              </w:p>
            </w:txbxContent>
          </v:textbox>
        </v:shape>
      </w:pict>
    </w:r>
    <w:r>
      <w:rPr>
        <w:rStyle w:val="11"/>
        <w:rFonts w:hint="default"/>
        <w:w w:val="90"/>
      </w:rPr>
      <w:t>Beijing International Standard united Certification Co.,Ltd.</w:t>
    </w:r>
  </w:p>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638A8C"/>
    <w:multiLevelType w:val="singleLevel"/>
    <w:tmpl w:val="33638A8C"/>
    <w:lvl w:ilvl="0" w:tentative="0">
      <w:start w:val="5"/>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4817"/>
    <w:rsid w:val="00005AA6"/>
    <w:rsid w:val="00007C97"/>
    <w:rsid w:val="000214B6"/>
    <w:rsid w:val="000225FF"/>
    <w:rsid w:val="000230F0"/>
    <w:rsid w:val="0002531E"/>
    <w:rsid w:val="00032AC0"/>
    <w:rsid w:val="0003373A"/>
    <w:rsid w:val="000368A2"/>
    <w:rsid w:val="000369F1"/>
    <w:rsid w:val="000412F6"/>
    <w:rsid w:val="00041994"/>
    <w:rsid w:val="00045270"/>
    <w:rsid w:val="00046121"/>
    <w:rsid w:val="0004642B"/>
    <w:rsid w:val="00047E49"/>
    <w:rsid w:val="0005199E"/>
    <w:rsid w:val="000539C1"/>
    <w:rsid w:val="00053E8E"/>
    <w:rsid w:val="0005697E"/>
    <w:rsid w:val="000579CF"/>
    <w:rsid w:val="00063275"/>
    <w:rsid w:val="00065C74"/>
    <w:rsid w:val="00072B81"/>
    <w:rsid w:val="00076CD3"/>
    <w:rsid w:val="0008004C"/>
    <w:rsid w:val="00080C1D"/>
    <w:rsid w:val="00082216"/>
    <w:rsid w:val="00082398"/>
    <w:rsid w:val="00084173"/>
    <w:rsid w:val="000849D2"/>
    <w:rsid w:val="0008635A"/>
    <w:rsid w:val="00086C3D"/>
    <w:rsid w:val="0008749B"/>
    <w:rsid w:val="0009136A"/>
    <w:rsid w:val="00092FFA"/>
    <w:rsid w:val="00095A5B"/>
    <w:rsid w:val="000977FB"/>
    <w:rsid w:val="00097CAB"/>
    <w:rsid w:val="000A2796"/>
    <w:rsid w:val="000A5E44"/>
    <w:rsid w:val="000A7044"/>
    <w:rsid w:val="000B0541"/>
    <w:rsid w:val="000B1394"/>
    <w:rsid w:val="000B1EF8"/>
    <w:rsid w:val="000B2E9C"/>
    <w:rsid w:val="000B3FDD"/>
    <w:rsid w:val="000B40BD"/>
    <w:rsid w:val="000C123B"/>
    <w:rsid w:val="000C151C"/>
    <w:rsid w:val="000D51FB"/>
    <w:rsid w:val="000D5401"/>
    <w:rsid w:val="000D5976"/>
    <w:rsid w:val="000D5BE4"/>
    <w:rsid w:val="000D697A"/>
    <w:rsid w:val="000E2B69"/>
    <w:rsid w:val="000E2FCD"/>
    <w:rsid w:val="000E4B40"/>
    <w:rsid w:val="000E7848"/>
    <w:rsid w:val="000E7EE2"/>
    <w:rsid w:val="000E7EF7"/>
    <w:rsid w:val="000F0CB7"/>
    <w:rsid w:val="000F2483"/>
    <w:rsid w:val="000F2C7C"/>
    <w:rsid w:val="000F35F1"/>
    <w:rsid w:val="000F7D53"/>
    <w:rsid w:val="0010182C"/>
    <w:rsid w:val="00101F08"/>
    <w:rsid w:val="001022F1"/>
    <w:rsid w:val="001037D5"/>
    <w:rsid w:val="0010381F"/>
    <w:rsid w:val="00105BF7"/>
    <w:rsid w:val="00107942"/>
    <w:rsid w:val="001103A2"/>
    <w:rsid w:val="00112473"/>
    <w:rsid w:val="00112EBF"/>
    <w:rsid w:val="00112EF4"/>
    <w:rsid w:val="00122CF5"/>
    <w:rsid w:val="0012440D"/>
    <w:rsid w:val="00126769"/>
    <w:rsid w:val="00127181"/>
    <w:rsid w:val="00136114"/>
    <w:rsid w:val="001363E9"/>
    <w:rsid w:val="0014220A"/>
    <w:rsid w:val="0014235B"/>
    <w:rsid w:val="00145688"/>
    <w:rsid w:val="001478E0"/>
    <w:rsid w:val="00150852"/>
    <w:rsid w:val="00152F47"/>
    <w:rsid w:val="0015453C"/>
    <w:rsid w:val="001549E6"/>
    <w:rsid w:val="001555E4"/>
    <w:rsid w:val="00160A2C"/>
    <w:rsid w:val="00161106"/>
    <w:rsid w:val="00165CC8"/>
    <w:rsid w:val="001667AE"/>
    <w:rsid w:val="001677C1"/>
    <w:rsid w:val="001707F0"/>
    <w:rsid w:val="00170E3E"/>
    <w:rsid w:val="001714F7"/>
    <w:rsid w:val="00172DFF"/>
    <w:rsid w:val="001737D0"/>
    <w:rsid w:val="00173DEB"/>
    <w:rsid w:val="00175A6B"/>
    <w:rsid w:val="00176F70"/>
    <w:rsid w:val="001812A6"/>
    <w:rsid w:val="00186432"/>
    <w:rsid w:val="001876B6"/>
    <w:rsid w:val="001904A8"/>
    <w:rsid w:val="001918ED"/>
    <w:rsid w:val="00192A7F"/>
    <w:rsid w:val="001936B7"/>
    <w:rsid w:val="001951C7"/>
    <w:rsid w:val="00196315"/>
    <w:rsid w:val="001A191B"/>
    <w:rsid w:val="001A1B33"/>
    <w:rsid w:val="001A2536"/>
    <w:rsid w:val="001A2D7F"/>
    <w:rsid w:val="001A382A"/>
    <w:rsid w:val="001A3DF8"/>
    <w:rsid w:val="001A4511"/>
    <w:rsid w:val="001A572D"/>
    <w:rsid w:val="001C0577"/>
    <w:rsid w:val="001C1BC3"/>
    <w:rsid w:val="001C5854"/>
    <w:rsid w:val="001C6A65"/>
    <w:rsid w:val="001C724A"/>
    <w:rsid w:val="001C74CE"/>
    <w:rsid w:val="001D12D6"/>
    <w:rsid w:val="001D15C7"/>
    <w:rsid w:val="001D1F89"/>
    <w:rsid w:val="001D318E"/>
    <w:rsid w:val="001D4AD8"/>
    <w:rsid w:val="001D54FF"/>
    <w:rsid w:val="001D73AD"/>
    <w:rsid w:val="001E159E"/>
    <w:rsid w:val="001E1974"/>
    <w:rsid w:val="001E1C36"/>
    <w:rsid w:val="001E21FA"/>
    <w:rsid w:val="001E4362"/>
    <w:rsid w:val="001E43F1"/>
    <w:rsid w:val="001E64EB"/>
    <w:rsid w:val="001E707E"/>
    <w:rsid w:val="001E74E2"/>
    <w:rsid w:val="001F0DAF"/>
    <w:rsid w:val="001F106E"/>
    <w:rsid w:val="001F1714"/>
    <w:rsid w:val="001F556C"/>
    <w:rsid w:val="00201285"/>
    <w:rsid w:val="002020CB"/>
    <w:rsid w:val="00202985"/>
    <w:rsid w:val="00202B47"/>
    <w:rsid w:val="00202BC2"/>
    <w:rsid w:val="002122D7"/>
    <w:rsid w:val="00214113"/>
    <w:rsid w:val="00215081"/>
    <w:rsid w:val="00215B15"/>
    <w:rsid w:val="00222532"/>
    <w:rsid w:val="00222839"/>
    <w:rsid w:val="002250F7"/>
    <w:rsid w:val="0023038C"/>
    <w:rsid w:val="00237445"/>
    <w:rsid w:val="00237625"/>
    <w:rsid w:val="00244DE1"/>
    <w:rsid w:val="00245B8A"/>
    <w:rsid w:val="0024743C"/>
    <w:rsid w:val="00247AD6"/>
    <w:rsid w:val="00250E2E"/>
    <w:rsid w:val="002510E6"/>
    <w:rsid w:val="002513BC"/>
    <w:rsid w:val="002518FD"/>
    <w:rsid w:val="00251FDE"/>
    <w:rsid w:val="00252A48"/>
    <w:rsid w:val="0025362E"/>
    <w:rsid w:val="002538FB"/>
    <w:rsid w:val="00262990"/>
    <w:rsid w:val="00264A93"/>
    <w:rsid w:val="002651A6"/>
    <w:rsid w:val="002669E5"/>
    <w:rsid w:val="00267C9B"/>
    <w:rsid w:val="00267E42"/>
    <w:rsid w:val="0027346A"/>
    <w:rsid w:val="0027384F"/>
    <w:rsid w:val="00281EB5"/>
    <w:rsid w:val="00282823"/>
    <w:rsid w:val="00282C4E"/>
    <w:rsid w:val="0028333D"/>
    <w:rsid w:val="00283EE4"/>
    <w:rsid w:val="00290C8D"/>
    <w:rsid w:val="00290F6F"/>
    <w:rsid w:val="00290FC2"/>
    <w:rsid w:val="00291590"/>
    <w:rsid w:val="00293973"/>
    <w:rsid w:val="00294078"/>
    <w:rsid w:val="00297251"/>
    <w:rsid w:val="002973F0"/>
    <w:rsid w:val="002975C1"/>
    <w:rsid w:val="00297DFB"/>
    <w:rsid w:val="002A0E6E"/>
    <w:rsid w:val="002A2529"/>
    <w:rsid w:val="002A33CC"/>
    <w:rsid w:val="002A458C"/>
    <w:rsid w:val="002A6C4F"/>
    <w:rsid w:val="002B01C2"/>
    <w:rsid w:val="002B14DB"/>
    <w:rsid w:val="002B1808"/>
    <w:rsid w:val="002B18FD"/>
    <w:rsid w:val="002B26C3"/>
    <w:rsid w:val="002B59CF"/>
    <w:rsid w:val="002C1ACE"/>
    <w:rsid w:val="002C1AF9"/>
    <w:rsid w:val="002C3E0D"/>
    <w:rsid w:val="002C4476"/>
    <w:rsid w:val="002D41FB"/>
    <w:rsid w:val="002D70C3"/>
    <w:rsid w:val="002E0587"/>
    <w:rsid w:val="002E1E1D"/>
    <w:rsid w:val="002E38F2"/>
    <w:rsid w:val="002E5A2D"/>
    <w:rsid w:val="002F05FA"/>
    <w:rsid w:val="002F2E87"/>
    <w:rsid w:val="002F307B"/>
    <w:rsid w:val="002F3807"/>
    <w:rsid w:val="002F7BCD"/>
    <w:rsid w:val="002F7E4D"/>
    <w:rsid w:val="00304F0B"/>
    <w:rsid w:val="003075BF"/>
    <w:rsid w:val="0031213E"/>
    <w:rsid w:val="003122CA"/>
    <w:rsid w:val="00317401"/>
    <w:rsid w:val="00320958"/>
    <w:rsid w:val="0032273E"/>
    <w:rsid w:val="0032358B"/>
    <w:rsid w:val="003253BA"/>
    <w:rsid w:val="00325552"/>
    <w:rsid w:val="0032616E"/>
    <w:rsid w:val="00326FC1"/>
    <w:rsid w:val="00330405"/>
    <w:rsid w:val="00330858"/>
    <w:rsid w:val="0033189B"/>
    <w:rsid w:val="00331EC6"/>
    <w:rsid w:val="00334298"/>
    <w:rsid w:val="003377CF"/>
    <w:rsid w:val="00337922"/>
    <w:rsid w:val="00340867"/>
    <w:rsid w:val="00340CC4"/>
    <w:rsid w:val="00341BAB"/>
    <w:rsid w:val="00342857"/>
    <w:rsid w:val="00342E9F"/>
    <w:rsid w:val="003439A4"/>
    <w:rsid w:val="003453B3"/>
    <w:rsid w:val="00350DA9"/>
    <w:rsid w:val="00351CEE"/>
    <w:rsid w:val="00354FA3"/>
    <w:rsid w:val="0035727B"/>
    <w:rsid w:val="003605A4"/>
    <w:rsid w:val="003608CB"/>
    <w:rsid w:val="00362501"/>
    <w:rsid w:val="003627B6"/>
    <w:rsid w:val="0036615E"/>
    <w:rsid w:val="0036714F"/>
    <w:rsid w:val="00367240"/>
    <w:rsid w:val="003708D5"/>
    <w:rsid w:val="00371CC8"/>
    <w:rsid w:val="003720E8"/>
    <w:rsid w:val="00372C8B"/>
    <w:rsid w:val="003744AD"/>
    <w:rsid w:val="00374D02"/>
    <w:rsid w:val="00374EE8"/>
    <w:rsid w:val="00375DE9"/>
    <w:rsid w:val="003766CF"/>
    <w:rsid w:val="00376B84"/>
    <w:rsid w:val="0038061A"/>
    <w:rsid w:val="0038063B"/>
    <w:rsid w:val="00380837"/>
    <w:rsid w:val="00382518"/>
    <w:rsid w:val="00382EDD"/>
    <w:rsid w:val="003836CA"/>
    <w:rsid w:val="00384306"/>
    <w:rsid w:val="00385291"/>
    <w:rsid w:val="00386A98"/>
    <w:rsid w:val="0038786B"/>
    <w:rsid w:val="00390252"/>
    <w:rsid w:val="0039060D"/>
    <w:rsid w:val="003908B4"/>
    <w:rsid w:val="0039221F"/>
    <w:rsid w:val="003932D0"/>
    <w:rsid w:val="00393538"/>
    <w:rsid w:val="00394590"/>
    <w:rsid w:val="00396212"/>
    <w:rsid w:val="003A1E9C"/>
    <w:rsid w:val="003A36B8"/>
    <w:rsid w:val="003A371D"/>
    <w:rsid w:val="003A484E"/>
    <w:rsid w:val="003A50E7"/>
    <w:rsid w:val="003A7A5C"/>
    <w:rsid w:val="003B0CE0"/>
    <w:rsid w:val="003B2D8A"/>
    <w:rsid w:val="003B4CA7"/>
    <w:rsid w:val="003B76AF"/>
    <w:rsid w:val="003C0FC5"/>
    <w:rsid w:val="003C4552"/>
    <w:rsid w:val="003C56FD"/>
    <w:rsid w:val="003C66DF"/>
    <w:rsid w:val="003C7798"/>
    <w:rsid w:val="003D42CB"/>
    <w:rsid w:val="003D51E8"/>
    <w:rsid w:val="003D5720"/>
    <w:rsid w:val="003D6BE3"/>
    <w:rsid w:val="003D736E"/>
    <w:rsid w:val="003E03C4"/>
    <w:rsid w:val="003E0E52"/>
    <w:rsid w:val="003F20A5"/>
    <w:rsid w:val="003F2202"/>
    <w:rsid w:val="003F233D"/>
    <w:rsid w:val="003F4179"/>
    <w:rsid w:val="003F53C3"/>
    <w:rsid w:val="003F5B09"/>
    <w:rsid w:val="003F7D59"/>
    <w:rsid w:val="003F7D64"/>
    <w:rsid w:val="00400B96"/>
    <w:rsid w:val="00401BD6"/>
    <w:rsid w:val="00401EB3"/>
    <w:rsid w:val="00405000"/>
    <w:rsid w:val="00405D5F"/>
    <w:rsid w:val="00410914"/>
    <w:rsid w:val="00410B9E"/>
    <w:rsid w:val="004118DA"/>
    <w:rsid w:val="00411B69"/>
    <w:rsid w:val="004138F6"/>
    <w:rsid w:val="004156DF"/>
    <w:rsid w:val="00415AA3"/>
    <w:rsid w:val="004165DA"/>
    <w:rsid w:val="00417D9C"/>
    <w:rsid w:val="00420C60"/>
    <w:rsid w:val="00420C95"/>
    <w:rsid w:val="00422965"/>
    <w:rsid w:val="00423983"/>
    <w:rsid w:val="00424D15"/>
    <w:rsid w:val="00425102"/>
    <w:rsid w:val="0042598C"/>
    <w:rsid w:val="0042604D"/>
    <w:rsid w:val="00430432"/>
    <w:rsid w:val="0043078C"/>
    <w:rsid w:val="004316FF"/>
    <w:rsid w:val="00433759"/>
    <w:rsid w:val="0043494E"/>
    <w:rsid w:val="004351AF"/>
    <w:rsid w:val="00440B76"/>
    <w:rsid w:val="004414A5"/>
    <w:rsid w:val="00441C33"/>
    <w:rsid w:val="00442208"/>
    <w:rsid w:val="004455CA"/>
    <w:rsid w:val="0044649E"/>
    <w:rsid w:val="00456697"/>
    <w:rsid w:val="00457CB4"/>
    <w:rsid w:val="00460E78"/>
    <w:rsid w:val="00461F7A"/>
    <w:rsid w:val="00465FE1"/>
    <w:rsid w:val="00466832"/>
    <w:rsid w:val="0047173B"/>
    <w:rsid w:val="00475491"/>
    <w:rsid w:val="004833D0"/>
    <w:rsid w:val="004869FB"/>
    <w:rsid w:val="004870E0"/>
    <w:rsid w:val="00490DA1"/>
    <w:rsid w:val="00491735"/>
    <w:rsid w:val="00494A46"/>
    <w:rsid w:val="004954AB"/>
    <w:rsid w:val="00496016"/>
    <w:rsid w:val="004A0F71"/>
    <w:rsid w:val="004A25AE"/>
    <w:rsid w:val="004A5A81"/>
    <w:rsid w:val="004B10D2"/>
    <w:rsid w:val="004B1EC1"/>
    <w:rsid w:val="004B217F"/>
    <w:rsid w:val="004B29CD"/>
    <w:rsid w:val="004B3600"/>
    <w:rsid w:val="004B38E4"/>
    <w:rsid w:val="004B3E7F"/>
    <w:rsid w:val="004B437C"/>
    <w:rsid w:val="004B768D"/>
    <w:rsid w:val="004C07FE"/>
    <w:rsid w:val="004D1FBC"/>
    <w:rsid w:val="004D228E"/>
    <w:rsid w:val="004D3B73"/>
    <w:rsid w:val="004D3E4C"/>
    <w:rsid w:val="004D4610"/>
    <w:rsid w:val="004D4FFE"/>
    <w:rsid w:val="004D71B9"/>
    <w:rsid w:val="004E2863"/>
    <w:rsid w:val="004E2D21"/>
    <w:rsid w:val="004F012A"/>
    <w:rsid w:val="004F185D"/>
    <w:rsid w:val="004F575F"/>
    <w:rsid w:val="00500B43"/>
    <w:rsid w:val="00502B7F"/>
    <w:rsid w:val="005037D9"/>
    <w:rsid w:val="00504418"/>
    <w:rsid w:val="005054D2"/>
    <w:rsid w:val="005056ED"/>
    <w:rsid w:val="00506D58"/>
    <w:rsid w:val="0051026D"/>
    <w:rsid w:val="00513A36"/>
    <w:rsid w:val="005155C4"/>
    <w:rsid w:val="005159E6"/>
    <w:rsid w:val="005162A7"/>
    <w:rsid w:val="00517537"/>
    <w:rsid w:val="00517E4C"/>
    <w:rsid w:val="00520BEF"/>
    <w:rsid w:val="00521CF0"/>
    <w:rsid w:val="00524794"/>
    <w:rsid w:val="00525B29"/>
    <w:rsid w:val="00525EBE"/>
    <w:rsid w:val="005272FD"/>
    <w:rsid w:val="00530B0E"/>
    <w:rsid w:val="00530BBE"/>
    <w:rsid w:val="0053208B"/>
    <w:rsid w:val="00532214"/>
    <w:rsid w:val="005329D9"/>
    <w:rsid w:val="00534814"/>
    <w:rsid w:val="00536427"/>
    <w:rsid w:val="00536930"/>
    <w:rsid w:val="005373F9"/>
    <w:rsid w:val="00537771"/>
    <w:rsid w:val="005403BA"/>
    <w:rsid w:val="0054118D"/>
    <w:rsid w:val="0054270E"/>
    <w:rsid w:val="005428F3"/>
    <w:rsid w:val="00542A03"/>
    <w:rsid w:val="00544BCD"/>
    <w:rsid w:val="005464F1"/>
    <w:rsid w:val="00547980"/>
    <w:rsid w:val="00547E16"/>
    <w:rsid w:val="00550AEB"/>
    <w:rsid w:val="00552F32"/>
    <w:rsid w:val="005532E7"/>
    <w:rsid w:val="00553C08"/>
    <w:rsid w:val="00557D4F"/>
    <w:rsid w:val="00560A2A"/>
    <w:rsid w:val="00564E53"/>
    <w:rsid w:val="005664D1"/>
    <w:rsid w:val="00571DE8"/>
    <w:rsid w:val="00571E42"/>
    <w:rsid w:val="0057559A"/>
    <w:rsid w:val="00580224"/>
    <w:rsid w:val="00580D46"/>
    <w:rsid w:val="00581364"/>
    <w:rsid w:val="00581B74"/>
    <w:rsid w:val="00581ECA"/>
    <w:rsid w:val="00583277"/>
    <w:rsid w:val="00583744"/>
    <w:rsid w:val="00584E4C"/>
    <w:rsid w:val="0058614A"/>
    <w:rsid w:val="00586F75"/>
    <w:rsid w:val="00592C3E"/>
    <w:rsid w:val="005938AF"/>
    <w:rsid w:val="00595FA8"/>
    <w:rsid w:val="00597CB8"/>
    <w:rsid w:val="005A000F"/>
    <w:rsid w:val="005A1ED6"/>
    <w:rsid w:val="005A34DD"/>
    <w:rsid w:val="005A46E1"/>
    <w:rsid w:val="005A4E86"/>
    <w:rsid w:val="005B173D"/>
    <w:rsid w:val="005B3CC1"/>
    <w:rsid w:val="005B4D2A"/>
    <w:rsid w:val="005B6888"/>
    <w:rsid w:val="005B78B3"/>
    <w:rsid w:val="005B7983"/>
    <w:rsid w:val="005C4564"/>
    <w:rsid w:val="005C7906"/>
    <w:rsid w:val="005D2669"/>
    <w:rsid w:val="005D3185"/>
    <w:rsid w:val="005D3F12"/>
    <w:rsid w:val="005D40A4"/>
    <w:rsid w:val="005D5667"/>
    <w:rsid w:val="005D5BD7"/>
    <w:rsid w:val="005D788C"/>
    <w:rsid w:val="005E417F"/>
    <w:rsid w:val="005E4698"/>
    <w:rsid w:val="005E59EE"/>
    <w:rsid w:val="005E6BC0"/>
    <w:rsid w:val="005F2936"/>
    <w:rsid w:val="005F3F52"/>
    <w:rsid w:val="005F4B95"/>
    <w:rsid w:val="005F4F35"/>
    <w:rsid w:val="005F5DC6"/>
    <w:rsid w:val="005F6C65"/>
    <w:rsid w:val="00600F02"/>
    <w:rsid w:val="0060444D"/>
    <w:rsid w:val="00607C9B"/>
    <w:rsid w:val="00611EBE"/>
    <w:rsid w:val="006122FC"/>
    <w:rsid w:val="00613D58"/>
    <w:rsid w:val="00623F91"/>
    <w:rsid w:val="00624138"/>
    <w:rsid w:val="0062550A"/>
    <w:rsid w:val="006255FD"/>
    <w:rsid w:val="00631FC6"/>
    <w:rsid w:val="006334B3"/>
    <w:rsid w:val="006338A4"/>
    <w:rsid w:val="006354BB"/>
    <w:rsid w:val="0063646D"/>
    <w:rsid w:val="006365D3"/>
    <w:rsid w:val="00640BAD"/>
    <w:rsid w:val="00642776"/>
    <w:rsid w:val="00644FB6"/>
    <w:rsid w:val="00644FE2"/>
    <w:rsid w:val="00645FB8"/>
    <w:rsid w:val="0065134F"/>
    <w:rsid w:val="00651986"/>
    <w:rsid w:val="00651C82"/>
    <w:rsid w:val="006545E8"/>
    <w:rsid w:val="0065538A"/>
    <w:rsid w:val="00657DE9"/>
    <w:rsid w:val="00660ABD"/>
    <w:rsid w:val="00662233"/>
    <w:rsid w:val="00662CD1"/>
    <w:rsid w:val="00663F92"/>
    <w:rsid w:val="00664736"/>
    <w:rsid w:val="006647C9"/>
    <w:rsid w:val="00665701"/>
    <w:rsid w:val="00665980"/>
    <w:rsid w:val="00672BD0"/>
    <w:rsid w:val="006730A2"/>
    <w:rsid w:val="0067640C"/>
    <w:rsid w:val="00676CBF"/>
    <w:rsid w:val="006771A9"/>
    <w:rsid w:val="006777A2"/>
    <w:rsid w:val="006836D9"/>
    <w:rsid w:val="00685473"/>
    <w:rsid w:val="00685F68"/>
    <w:rsid w:val="00686699"/>
    <w:rsid w:val="00686D0C"/>
    <w:rsid w:val="00687468"/>
    <w:rsid w:val="00690286"/>
    <w:rsid w:val="0069072E"/>
    <w:rsid w:val="0069278B"/>
    <w:rsid w:val="00695256"/>
    <w:rsid w:val="00695570"/>
    <w:rsid w:val="00696AF1"/>
    <w:rsid w:val="006A0BDC"/>
    <w:rsid w:val="006A0FEA"/>
    <w:rsid w:val="006A3B31"/>
    <w:rsid w:val="006A66C1"/>
    <w:rsid w:val="006A68F3"/>
    <w:rsid w:val="006A7273"/>
    <w:rsid w:val="006A732D"/>
    <w:rsid w:val="006B0297"/>
    <w:rsid w:val="006B06F4"/>
    <w:rsid w:val="006B2C6D"/>
    <w:rsid w:val="006B4127"/>
    <w:rsid w:val="006B5E6F"/>
    <w:rsid w:val="006C24BF"/>
    <w:rsid w:val="006C298F"/>
    <w:rsid w:val="006C2A6A"/>
    <w:rsid w:val="006C40B5"/>
    <w:rsid w:val="006C40B9"/>
    <w:rsid w:val="006C6653"/>
    <w:rsid w:val="006D1477"/>
    <w:rsid w:val="006D24BB"/>
    <w:rsid w:val="006D5A83"/>
    <w:rsid w:val="006E050D"/>
    <w:rsid w:val="006E0DB3"/>
    <w:rsid w:val="006E3B1A"/>
    <w:rsid w:val="006E678B"/>
    <w:rsid w:val="006F1C10"/>
    <w:rsid w:val="006F2987"/>
    <w:rsid w:val="006F47BE"/>
    <w:rsid w:val="006F50AA"/>
    <w:rsid w:val="006F5843"/>
    <w:rsid w:val="006F599A"/>
    <w:rsid w:val="006F5F4B"/>
    <w:rsid w:val="006F7580"/>
    <w:rsid w:val="00702175"/>
    <w:rsid w:val="00703009"/>
    <w:rsid w:val="0070367F"/>
    <w:rsid w:val="00705E5B"/>
    <w:rsid w:val="0070605A"/>
    <w:rsid w:val="007076CC"/>
    <w:rsid w:val="007115C1"/>
    <w:rsid w:val="0071293B"/>
    <w:rsid w:val="00712F3C"/>
    <w:rsid w:val="00713183"/>
    <w:rsid w:val="00715C27"/>
    <w:rsid w:val="007170AA"/>
    <w:rsid w:val="0071783D"/>
    <w:rsid w:val="00720D05"/>
    <w:rsid w:val="00722A29"/>
    <w:rsid w:val="00725011"/>
    <w:rsid w:val="0072637B"/>
    <w:rsid w:val="00726503"/>
    <w:rsid w:val="00726918"/>
    <w:rsid w:val="00732B66"/>
    <w:rsid w:val="0073433C"/>
    <w:rsid w:val="00734D96"/>
    <w:rsid w:val="00737C8F"/>
    <w:rsid w:val="007406DE"/>
    <w:rsid w:val="00740DCC"/>
    <w:rsid w:val="00743E79"/>
    <w:rsid w:val="00744BEA"/>
    <w:rsid w:val="00746B34"/>
    <w:rsid w:val="007510B5"/>
    <w:rsid w:val="00751532"/>
    <w:rsid w:val="00751C37"/>
    <w:rsid w:val="00752B53"/>
    <w:rsid w:val="00753348"/>
    <w:rsid w:val="0075411F"/>
    <w:rsid w:val="007555AA"/>
    <w:rsid w:val="0075769B"/>
    <w:rsid w:val="007578A5"/>
    <w:rsid w:val="00771450"/>
    <w:rsid w:val="0077198E"/>
    <w:rsid w:val="00773E78"/>
    <w:rsid w:val="007757F3"/>
    <w:rsid w:val="00777C2A"/>
    <w:rsid w:val="0078033F"/>
    <w:rsid w:val="007815DC"/>
    <w:rsid w:val="00782175"/>
    <w:rsid w:val="00786F84"/>
    <w:rsid w:val="00787A58"/>
    <w:rsid w:val="00793469"/>
    <w:rsid w:val="00794527"/>
    <w:rsid w:val="00796E4A"/>
    <w:rsid w:val="007A47FB"/>
    <w:rsid w:val="007A50C4"/>
    <w:rsid w:val="007A7056"/>
    <w:rsid w:val="007B08D7"/>
    <w:rsid w:val="007B106B"/>
    <w:rsid w:val="007B13D1"/>
    <w:rsid w:val="007B275D"/>
    <w:rsid w:val="007B677C"/>
    <w:rsid w:val="007C1D49"/>
    <w:rsid w:val="007C6207"/>
    <w:rsid w:val="007C70F4"/>
    <w:rsid w:val="007C75EB"/>
    <w:rsid w:val="007D078F"/>
    <w:rsid w:val="007D12C0"/>
    <w:rsid w:val="007D2D21"/>
    <w:rsid w:val="007D4928"/>
    <w:rsid w:val="007E4877"/>
    <w:rsid w:val="007E4EB7"/>
    <w:rsid w:val="007E509A"/>
    <w:rsid w:val="007E6AEB"/>
    <w:rsid w:val="007E6E7A"/>
    <w:rsid w:val="007F01EC"/>
    <w:rsid w:val="007F53E6"/>
    <w:rsid w:val="007F55ED"/>
    <w:rsid w:val="007F7DF2"/>
    <w:rsid w:val="0080089B"/>
    <w:rsid w:val="00805A7B"/>
    <w:rsid w:val="00806CD1"/>
    <w:rsid w:val="008079FA"/>
    <w:rsid w:val="00810D58"/>
    <w:rsid w:val="00812EF4"/>
    <w:rsid w:val="00813316"/>
    <w:rsid w:val="008154F4"/>
    <w:rsid w:val="00820838"/>
    <w:rsid w:val="008235F4"/>
    <w:rsid w:val="00823D48"/>
    <w:rsid w:val="0082412A"/>
    <w:rsid w:val="008256A4"/>
    <w:rsid w:val="0082611C"/>
    <w:rsid w:val="008336D7"/>
    <w:rsid w:val="008341E7"/>
    <w:rsid w:val="00835B31"/>
    <w:rsid w:val="008366E4"/>
    <w:rsid w:val="00837A07"/>
    <w:rsid w:val="008407A1"/>
    <w:rsid w:val="00841655"/>
    <w:rsid w:val="00844B5D"/>
    <w:rsid w:val="00847376"/>
    <w:rsid w:val="0084762C"/>
    <w:rsid w:val="0084793C"/>
    <w:rsid w:val="00847F41"/>
    <w:rsid w:val="00850413"/>
    <w:rsid w:val="0085226F"/>
    <w:rsid w:val="00852573"/>
    <w:rsid w:val="008579B3"/>
    <w:rsid w:val="00857B4A"/>
    <w:rsid w:val="008605B6"/>
    <w:rsid w:val="00863074"/>
    <w:rsid w:val="008646DE"/>
    <w:rsid w:val="00864902"/>
    <w:rsid w:val="00864BE7"/>
    <w:rsid w:val="00865200"/>
    <w:rsid w:val="00867D8F"/>
    <w:rsid w:val="00867F1D"/>
    <w:rsid w:val="00871695"/>
    <w:rsid w:val="00871A89"/>
    <w:rsid w:val="008736D0"/>
    <w:rsid w:val="00874E1F"/>
    <w:rsid w:val="008776D8"/>
    <w:rsid w:val="00884879"/>
    <w:rsid w:val="00891C25"/>
    <w:rsid w:val="008945E1"/>
    <w:rsid w:val="008954D4"/>
    <w:rsid w:val="008957E5"/>
    <w:rsid w:val="00896A10"/>
    <w:rsid w:val="008970AD"/>
    <w:rsid w:val="008973EE"/>
    <w:rsid w:val="0089745C"/>
    <w:rsid w:val="00897630"/>
    <w:rsid w:val="00897717"/>
    <w:rsid w:val="008A21ED"/>
    <w:rsid w:val="008A6340"/>
    <w:rsid w:val="008A7314"/>
    <w:rsid w:val="008B1414"/>
    <w:rsid w:val="008B2609"/>
    <w:rsid w:val="008B29EE"/>
    <w:rsid w:val="008B3F12"/>
    <w:rsid w:val="008B407C"/>
    <w:rsid w:val="008C023E"/>
    <w:rsid w:val="008C1939"/>
    <w:rsid w:val="008C42C7"/>
    <w:rsid w:val="008C51BA"/>
    <w:rsid w:val="008D089D"/>
    <w:rsid w:val="008D315D"/>
    <w:rsid w:val="008D4103"/>
    <w:rsid w:val="008D41C3"/>
    <w:rsid w:val="008D6174"/>
    <w:rsid w:val="008D70B9"/>
    <w:rsid w:val="008E0630"/>
    <w:rsid w:val="008E0863"/>
    <w:rsid w:val="008E1496"/>
    <w:rsid w:val="008E31F5"/>
    <w:rsid w:val="008E4207"/>
    <w:rsid w:val="008E4B69"/>
    <w:rsid w:val="008E64A5"/>
    <w:rsid w:val="008E7066"/>
    <w:rsid w:val="008E74B0"/>
    <w:rsid w:val="008F04C2"/>
    <w:rsid w:val="008F0B04"/>
    <w:rsid w:val="008F38E9"/>
    <w:rsid w:val="008F3FE0"/>
    <w:rsid w:val="008F41A1"/>
    <w:rsid w:val="008F5664"/>
    <w:rsid w:val="008F5883"/>
    <w:rsid w:val="008F7C55"/>
    <w:rsid w:val="00900C72"/>
    <w:rsid w:val="00904DDB"/>
    <w:rsid w:val="0090619E"/>
    <w:rsid w:val="00907520"/>
    <w:rsid w:val="00907732"/>
    <w:rsid w:val="00911F3F"/>
    <w:rsid w:val="009128D8"/>
    <w:rsid w:val="0092033F"/>
    <w:rsid w:val="00922540"/>
    <w:rsid w:val="00924CB7"/>
    <w:rsid w:val="00924DBD"/>
    <w:rsid w:val="00924F19"/>
    <w:rsid w:val="009250FC"/>
    <w:rsid w:val="00925CE3"/>
    <w:rsid w:val="00930694"/>
    <w:rsid w:val="00930878"/>
    <w:rsid w:val="00931334"/>
    <w:rsid w:val="0093521F"/>
    <w:rsid w:val="00936368"/>
    <w:rsid w:val="00936493"/>
    <w:rsid w:val="00940D41"/>
    <w:rsid w:val="00940F06"/>
    <w:rsid w:val="00945677"/>
    <w:rsid w:val="00950567"/>
    <w:rsid w:val="00951FB6"/>
    <w:rsid w:val="00953221"/>
    <w:rsid w:val="00953A34"/>
    <w:rsid w:val="00955B84"/>
    <w:rsid w:val="009610F8"/>
    <w:rsid w:val="00962113"/>
    <w:rsid w:val="00962F78"/>
    <w:rsid w:val="009639DD"/>
    <w:rsid w:val="0096609F"/>
    <w:rsid w:val="00966D8E"/>
    <w:rsid w:val="00967B50"/>
    <w:rsid w:val="00971600"/>
    <w:rsid w:val="009771CF"/>
    <w:rsid w:val="00982422"/>
    <w:rsid w:val="00983B0D"/>
    <w:rsid w:val="00984342"/>
    <w:rsid w:val="009858FB"/>
    <w:rsid w:val="00985FDD"/>
    <w:rsid w:val="00987356"/>
    <w:rsid w:val="009933F5"/>
    <w:rsid w:val="00996808"/>
    <w:rsid w:val="009973B4"/>
    <w:rsid w:val="009975F2"/>
    <w:rsid w:val="009A1BBF"/>
    <w:rsid w:val="009A3C46"/>
    <w:rsid w:val="009A46DF"/>
    <w:rsid w:val="009A54EA"/>
    <w:rsid w:val="009A611E"/>
    <w:rsid w:val="009A62A5"/>
    <w:rsid w:val="009A76A1"/>
    <w:rsid w:val="009B3646"/>
    <w:rsid w:val="009B3E6E"/>
    <w:rsid w:val="009B4611"/>
    <w:rsid w:val="009B606C"/>
    <w:rsid w:val="009B65D3"/>
    <w:rsid w:val="009B7EB8"/>
    <w:rsid w:val="009C11E1"/>
    <w:rsid w:val="009C22BC"/>
    <w:rsid w:val="009C3E61"/>
    <w:rsid w:val="009D1FC3"/>
    <w:rsid w:val="009D48E6"/>
    <w:rsid w:val="009D5BB8"/>
    <w:rsid w:val="009D642E"/>
    <w:rsid w:val="009D6D70"/>
    <w:rsid w:val="009D7E11"/>
    <w:rsid w:val="009E0407"/>
    <w:rsid w:val="009E1902"/>
    <w:rsid w:val="009E30DA"/>
    <w:rsid w:val="009E4F84"/>
    <w:rsid w:val="009E6193"/>
    <w:rsid w:val="009E6BE6"/>
    <w:rsid w:val="009E79B3"/>
    <w:rsid w:val="009E7DD1"/>
    <w:rsid w:val="009F609F"/>
    <w:rsid w:val="009F7EED"/>
    <w:rsid w:val="00A01006"/>
    <w:rsid w:val="00A05352"/>
    <w:rsid w:val="00A05E55"/>
    <w:rsid w:val="00A068AD"/>
    <w:rsid w:val="00A07D4F"/>
    <w:rsid w:val="00A115EA"/>
    <w:rsid w:val="00A11894"/>
    <w:rsid w:val="00A13137"/>
    <w:rsid w:val="00A138EC"/>
    <w:rsid w:val="00A169D0"/>
    <w:rsid w:val="00A22858"/>
    <w:rsid w:val="00A22C20"/>
    <w:rsid w:val="00A2306A"/>
    <w:rsid w:val="00A26B14"/>
    <w:rsid w:val="00A26E26"/>
    <w:rsid w:val="00A26E44"/>
    <w:rsid w:val="00A30ADA"/>
    <w:rsid w:val="00A33258"/>
    <w:rsid w:val="00A34B9E"/>
    <w:rsid w:val="00A34EEE"/>
    <w:rsid w:val="00A35CA1"/>
    <w:rsid w:val="00A417D6"/>
    <w:rsid w:val="00A43B08"/>
    <w:rsid w:val="00A458FE"/>
    <w:rsid w:val="00A46853"/>
    <w:rsid w:val="00A502CC"/>
    <w:rsid w:val="00A53106"/>
    <w:rsid w:val="00A54F21"/>
    <w:rsid w:val="00A55527"/>
    <w:rsid w:val="00A6128F"/>
    <w:rsid w:val="00A656F9"/>
    <w:rsid w:val="00A66491"/>
    <w:rsid w:val="00A672B4"/>
    <w:rsid w:val="00A67356"/>
    <w:rsid w:val="00A70964"/>
    <w:rsid w:val="00A7595A"/>
    <w:rsid w:val="00A7664F"/>
    <w:rsid w:val="00A801DE"/>
    <w:rsid w:val="00A85271"/>
    <w:rsid w:val="00A87D7A"/>
    <w:rsid w:val="00A909A3"/>
    <w:rsid w:val="00A90A22"/>
    <w:rsid w:val="00A916A0"/>
    <w:rsid w:val="00A94012"/>
    <w:rsid w:val="00A95DF8"/>
    <w:rsid w:val="00A960E3"/>
    <w:rsid w:val="00A97734"/>
    <w:rsid w:val="00AA1946"/>
    <w:rsid w:val="00AA1A59"/>
    <w:rsid w:val="00AA291D"/>
    <w:rsid w:val="00AA6C7E"/>
    <w:rsid w:val="00AA7F40"/>
    <w:rsid w:val="00AB1435"/>
    <w:rsid w:val="00AB2990"/>
    <w:rsid w:val="00AB345E"/>
    <w:rsid w:val="00AB34A0"/>
    <w:rsid w:val="00AB3547"/>
    <w:rsid w:val="00AB41FC"/>
    <w:rsid w:val="00AB7D2F"/>
    <w:rsid w:val="00AC3B02"/>
    <w:rsid w:val="00AC3C8A"/>
    <w:rsid w:val="00AC3E6A"/>
    <w:rsid w:val="00AC763E"/>
    <w:rsid w:val="00AD11A5"/>
    <w:rsid w:val="00AD1648"/>
    <w:rsid w:val="00AD1C7F"/>
    <w:rsid w:val="00AD244C"/>
    <w:rsid w:val="00AD333E"/>
    <w:rsid w:val="00AD6F34"/>
    <w:rsid w:val="00AD78E6"/>
    <w:rsid w:val="00AE0F95"/>
    <w:rsid w:val="00AE4708"/>
    <w:rsid w:val="00AE6C79"/>
    <w:rsid w:val="00AF062F"/>
    <w:rsid w:val="00AF0AAB"/>
    <w:rsid w:val="00AF156F"/>
    <w:rsid w:val="00AF3BBF"/>
    <w:rsid w:val="00AF4316"/>
    <w:rsid w:val="00AF616B"/>
    <w:rsid w:val="00B0685B"/>
    <w:rsid w:val="00B103EA"/>
    <w:rsid w:val="00B1164B"/>
    <w:rsid w:val="00B17A56"/>
    <w:rsid w:val="00B20E72"/>
    <w:rsid w:val="00B21CD1"/>
    <w:rsid w:val="00B22D22"/>
    <w:rsid w:val="00B23030"/>
    <w:rsid w:val="00B237B9"/>
    <w:rsid w:val="00B23A5E"/>
    <w:rsid w:val="00B23CAA"/>
    <w:rsid w:val="00B23D33"/>
    <w:rsid w:val="00B27167"/>
    <w:rsid w:val="00B357F0"/>
    <w:rsid w:val="00B363B3"/>
    <w:rsid w:val="00B37385"/>
    <w:rsid w:val="00B40A19"/>
    <w:rsid w:val="00B410EE"/>
    <w:rsid w:val="00B41946"/>
    <w:rsid w:val="00B42303"/>
    <w:rsid w:val="00B4369C"/>
    <w:rsid w:val="00B443E9"/>
    <w:rsid w:val="00B44E79"/>
    <w:rsid w:val="00B453DF"/>
    <w:rsid w:val="00B5109F"/>
    <w:rsid w:val="00B52DA5"/>
    <w:rsid w:val="00B55292"/>
    <w:rsid w:val="00B57EAB"/>
    <w:rsid w:val="00B60132"/>
    <w:rsid w:val="00B609E0"/>
    <w:rsid w:val="00B64933"/>
    <w:rsid w:val="00B64949"/>
    <w:rsid w:val="00B64BD1"/>
    <w:rsid w:val="00B64C09"/>
    <w:rsid w:val="00B6684F"/>
    <w:rsid w:val="00B7096B"/>
    <w:rsid w:val="00B75198"/>
    <w:rsid w:val="00B81284"/>
    <w:rsid w:val="00B8202D"/>
    <w:rsid w:val="00B84589"/>
    <w:rsid w:val="00B845FB"/>
    <w:rsid w:val="00B850E7"/>
    <w:rsid w:val="00B857F1"/>
    <w:rsid w:val="00B87BB8"/>
    <w:rsid w:val="00B9117B"/>
    <w:rsid w:val="00B929FD"/>
    <w:rsid w:val="00B95759"/>
    <w:rsid w:val="00B95B99"/>
    <w:rsid w:val="00B95F69"/>
    <w:rsid w:val="00BA19CC"/>
    <w:rsid w:val="00BA7FC5"/>
    <w:rsid w:val="00BB12B2"/>
    <w:rsid w:val="00BB25A7"/>
    <w:rsid w:val="00BB36BA"/>
    <w:rsid w:val="00BB62BA"/>
    <w:rsid w:val="00BC1C09"/>
    <w:rsid w:val="00BC2015"/>
    <w:rsid w:val="00BC20C7"/>
    <w:rsid w:val="00BC228E"/>
    <w:rsid w:val="00BC2E36"/>
    <w:rsid w:val="00BC3352"/>
    <w:rsid w:val="00BC532D"/>
    <w:rsid w:val="00BC5DFE"/>
    <w:rsid w:val="00BC6CDF"/>
    <w:rsid w:val="00BC71B0"/>
    <w:rsid w:val="00BD01FA"/>
    <w:rsid w:val="00BD0501"/>
    <w:rsid w:val="00BD5727"/>
    <w:rsid w:val="00BE27D6"/>
    <w:rsid w:val="00BE6A10"/>
    <w:rsid w:val="00BF0ED3"/>
    <w:rsid w:val="00BF58D5"/>
    <w:rsid w:val="00BF597E"/>
    <w:rsid w:val="00C028B7"/>
    <w:rsid w:val="00C0299D"/>
    <w:rsid w:val="00C03098"/>
    <w:rsid w:val="00C0339F"/>
    <w:rsid w:val="00C03D35"/>
    <w:rsid w:val="00C03F82"/>
    <w:rsid w:val="00C04B24"/>
    <w:rsid w:val="00C05601"/>
    <w:rsid w:val="00C1018A"/>
    <w:rsid w:val="00C11758"/>
    <w:rsid w:val="00C12CE4"/>
    <w:rsid w:val="00C14685"/>
    <w:rsid w:val="00C173F0"/>
    <w:rsid w:val="00C31264"/>
    <w:rsid w:val="00C31C73"/>
    <w:rsid w:val="00C3266A"/>
    <w:rsid w:val="00C34DC2"/>
    <w:rsid w:val="00C42B88"/>
    <w:rsid w:val="00C44D23"/>
    <w:rsid w:val="00C45C74"/>
    <w:rsid w:val="00C46917"/>
    <w:rsid w:val="00C46B78"/>
    <w:rsid w:val="00C513E5"/>
    <w:rsid w:val="00C515AC"/>
    <w:rsid w:val="00C51A36"/>
    <w:rsid w:val="00C531E1"/>
    <w:rsid w:val="00C53CCD"/>
    <w:rsid w:val="00C548BE"/>
    <w:rsid w:val="00C55228"/>
    <w:rsid w:val="00C633BF"/>
    <w:rsid w:val="00C643B0"/>
    <w:rsid w:val="00C67E19"/>
    <w:rsid w:val="00C67E47"/>
    <w:rsid w:val="00C71E85"/>
    <w:rsid w:val="00C73543"/>
    <w:rsid w:val="00C74D8F"/>
    <w:rsid w:val="00C74F8C"/>
    <w:rsid w:val="00C75269"/>
    <w:rsid w:val="00C75B42"/>
    <w:rsid w:val="00C77970"/>
    <w:rsid w:val="00C81ACE"/>
    <w:rsid w:val="00C85031"/>
    <w:rsid w:val="00C85583"/>
    <w:rsid w:val="00C865C7"/>
    <w:rsid w:val="00C86F9B"/>
    <w:rsid w:val="00C87FEE"/>
    <w:rsid w:val="00C90DD2"/>
    <w:rsid w:val="00C910BD"/>
    <w:rsid w:val="00C911DA"/>
    <w:rsid w:val="00C920A9"/>
    <w:rsid w:val="00CA0D31"/>
    <w:rsid w:val="00CA1035"/>
    <w:rsid w:val="00CA22B6"/>
    <w:rsid w:val="00CA4D10"/>
    <w:rsid w:val="00CA5A02"/>
    <w:rsid w:val="00CA6D75"/>
    <w:rsid w:val="00CB07AB"/>
    <w:rsid w:val="00CB0B69"/>
    <w:rsid w:val="00CB11CC"/>
    <w:rsid w:val="00CB21C8"/>
    <w:rsid w:val="00CB254E"/>
    <w:rsid w:val="00CB260B"/>
    <w:rsid w:val="00CB2BCA"/>
    <w:rsid w:val="00CB54D6"/>
    <w:rsid w:val="00CB780D"/>
    <w:rsid w:val="00CC0FFF"/>
    <w:rsid w:val="00CC3C67"/>
    <w:rsid w:val="00CC5710"/>
    <w:rsid w:val="00CC57E5"/>
    <w:rsid w:val="00CC5C13"/>
    <w:rsid w:val="00CD3512"/>
    <w:rsid w:val="00CD5A88"/>
    <w:rsid w:val="00CD5BA8"/>
    <w:rsid w:val="00CD5F67"/>
    <w:rsid w:val="00CD6DC6"/>
    <w:rsid w:val="00CE1546"/>
    <w:rsid w:val="00CE2A9E"/>
    <w:rsid w:val="00CE315A"/>
    <w:rsid w:val="00CE32C3"/>
    <w:rsid w:val="00CE5737"/>
    <w:rsid w:val="00CE7591"/>
    <w:rsid w:val="00CE7BE1"/>
    <w:rsid w:val="00CF0D5C"/>
    <w:rsid w:val="00CF147A"/>
    <w:rsid w:val="00CF1726"/>
    <w:rsid w:val="00CF46F8"/>
    <w:rsid w:val="00CF48EF"/>
    <w:rsid w:val="00CF55B7"/>
    <w:rsid w:val="00CF615B"/>
    <w:rsid w:val="00CF6266"/>
    <w:rsid w:val="00CF6C5C"/>
    <w:rsid w:val="00CF6FBA"/>
    <w:rsid w:val="00D02852"/>
    <w:rsid w:val="00D02F7F"/>
    <w:rsid w:val="00D04468"/>
    <w:rsid w:val="00D06F59"/>
    <w:rsid w:val="00D073F6"/>
    <w:rsid w:val="00D13798"/>
    <w:rsid w:val="00D16BC7"/>
    <w:rsid w:val="00D214B6"/>
    <w:rsid w:val="00D214D8"/>
    <w:rsid w:val="00D216DF"/>
    <w:rsid w:val="00D21EFD"/>
    <w:rsid w:val="00D2302E"/>
    <w:rsid w:val="00D2691C"/>
    <w:rsid w:val="00D31A09"/>
    <w:rsid w:val="00D3340A"/>
    <w:rsid w:val="00D3392D"/>
    <w:rsid w:val="00D342C8"/>
    <w:rsid w:val="00D35060"/>
    <w:rsid w:val="00D35353"/>
    <w:rsid w:val="00D35B64"/>
    <w:rsid w:val="00D35FC3"/>
    <w:rsid w:val="00D363BF"/>
    <w:rsid w:val="00D37C06"/>
    <w:rsid w:val="00D37F3C"/>
    <w:rsid w:val="00D40124"/>
    <w:rsid w:val="00D42324"/>
    <w:rsid w:val="00D429D7"/>
    <w:rsid w:val="00D44AD0"/>
    <w:rsid w:val="00D458E8"/>
    <w:rsid w:val="00D47627"/>
    <w:rsid w:val="00D5050A"/>
    <w:rsid w:val="00D51A82"/>
    <w:rsid w:val="00D5229B"/>
    <w:rsid w:val="00D55BC5"/>
    <w:rsid w:val="00D55E69"/>
    <w:rsid w:val="00D562F6"/>
    <w:rsid w:val="00D56512"/>
    <w:rsid w:val="00D566B4"/>
    <w:rsid w:val="00D56DBB"/>
    <w:rsid w:val="00D624A3"/>
    <w:rsid w:val="00D63565"/>
    <w:rsid w:val="00D7104B"/>
    <w:rsid w:val="00D75B5B"/>
    <w:rsid w:val="00D75CA1"/>
    <w:rsid w:val="00D8064B"/>
    <w:rsid w:val="00D8388C"/>
    <w:rsid w:val="00D87E15"/>
    <w:rsid w:val="00D94C5B"/>
    <w:rsid w:val="00D95656"/>
    <w:rsid w:val="00D96342"/>
    <w:rsid w:val="00D96755"/>
    <w:rsid w:val="00D97421"/>
    <w:rsid w:val="00D9790F"/>
    <w:rsid w:val="00D97B82"/>
    <w:rsid w:val="00DA0DF0"/>
    <w:rsid w:val="00DA1244"/>
    <w:rsid w:val="00DA53CD"/>
    <w:rsid w:val="00DA55E7"/>
    <w:rsid w:val="00DA644D"/>
    <w:rsid w:val="00DA7616"/>
    <w:rsid w:val="00DA76E0"/>
    <w:rsid w:val="00DB3A8F"/>
    <w:rsid w:val="00DB46AB"/>
    <w:rsid w:val="00DB7121"/>
    <w:rsid w:val="00DB71D4"/>
    <w:rsid w:val="00DC44CE"/>
    <w:rsid w:val="00DC4F7D"/>
    <w:rsid w:val="00DC5456"/>
    <w:rsid w:val="00DC5865"/>
    <w:rsid w:val="00DC6E5C"/>
    <w:rsid w:val="00DD1C8E"/>
    <w:rsid w:val="00DD55F5"/>
    <w:rsid w:val="00DE146D"/>
    <w:rsid w:val="00DE2D80"/>
    <w:rsid w:val="00DE6FCE"/>
    <w:rsid w:val="00DE6FDD"/>
    <w:rsid w:val="00DE705C"/>
    <w:rsid w:val="00DF1363"/>
    <w:rsid w:val="00DF2A29"/>
    <w:rsid w:val="00DF3ECC"/>
    <w:rsid w:val="00DF4787"/>
    <w:rsid w:val="00DF68A6"/>
    <w:rsid w:val="00DF76DB"/>
    <w:rsid w:val="00E02739"/>
    <w:rsid w:val="00E038E4"/>
    <w:rsid w:val="00E11CA6"/>
    <w:rsid w:val="00E12BF8"/>
    <w:rsid w:val="00E13CEC"/>
    <w:rsid w:val="00E13D9A"/>
    <w:rsid w:val="00E14380"/>
    <w:rsid w:val="00E17B61"/>
    <w:rsid w:val="00E21843"/>
    <w:rsid w:val="00E25215"/>
    <w:rsid w:val="00E26C32"/>
    <w:rsid w:val="00E32D13"/>
    <w:rsid w:val="00E33315"/>
    <w:rsid w:val="00E43822"/>
    <w:rsid w:val="00E44012"/>
    <w:rsid w:val="00E440D7"/>
    <w:rsid w:val="00E442C3"/>
    <w:rsid w:val="00E44B66"/>
    <w:rsid w:val="00E52DEB"/>
    <w:rsid w:val="00E534B0"/>
    <w:rsid w:val="00E54035"/>
    <w:rsid w:val="00E5771A"/>
    <w:rsid w:val="00E610A0"/>
    <w:rsid w:val="00E62631"/>
    <w:rsid w:val="00E62996"/>
    <w:rsid w:val="00E63714"/>
    <w:rsid w:val="00E648E3"/>
    <w:rsid w:val="00E64A51"/>
    <w:rsid w:val="00E6561B"/>
    <w:rsid w:val="00E66E67"/>
    <w:rsid w:val="00E676F9"/>
    <w:rsid w:val="00E7040E"/>
    <w:rsid w:val="00E70928"/>
    <w:rsid w:val="00E7486D"/>
    <w:rsid w:val="00E764D2"/>
    <w:rsid w:val="00E769D5"/>
    <w:rsid w:val="00E77648"/>
    <w:rsid w:val="00E80989"/>
    <w:rsid w:val="00E8200F"/>
    <w:rsid w:val="00E86BDC"/>
    <w:rsid w:val="00E910C0"/>
    <w:rsid w:val="00E93BC8"/>
    <w:rsid w:val="00E9449D"/>
    <w:rsid w:val="00E97424"/>
    <w:rsid w:val="00E9749F"/>
    <w:rsid w:val="00EA0F0B"/>
    <w:rsid w:val="00EA10B1"/>
    <w:rsid w:val="00EA3C65"/>
    <w:rsid w:val="00EA48AE"/>
    <w:rsid w:val="00EA55F7"/>
    <w:rsid w:val="00EA6AD7"/>
    <w:rsid w:val="00EA7BEC"/>
    <w:rsid w:val="00EB0164"/>
    <w:rsid w:val="00EB2329"/>
    <w:rsid w:val="00EB4FD0"/>
    <w:rsid w:val="00EB5DF5"/>
    <w:rsid w:val="00EB65F7"/>
    <w:rsid w:val="00EB7DE3"/>
    <w:rsid w:val="00EC42F5"/>
    <w:rsid w:val="00EC5062"/>
    <w:rsid w:val="00EC5B79"/>
    <w:rsid w:val="00EC73DA"/>
    <w:rsid w:val="00ED0F62"/>
    <w:rsid w:val="00ED22E3"/>
    <w:rsid w:val="00ED7602"/>
    <w:rsid w:val="00EE16F5"/>
    <w:rsid w:val="00EF0B04"/>
    <w:rsid w:val="00EF36E7"/>
    <w:rsid w:val="00EF7FD0"/>
    <w:rsid w:val="00F02F60"/>
    <w:rsid w:val="00F03382"/>
    <w:rsid w:val="00F0431B"/>
    <w:rsid w:val="00F06D09"/>
    <w:rsid w:val="00F0715C"/>
    <w:rsid w:val="00F11201"/>
    <w:rsid w:val="00F1181E"/>
    <w:rsid w:val="00F14D99"/>
    <w:rsid w:val="00F1554F"/>
    <w:rsid w:val="00F200FE"/>
    <w:rsid w:val="00F23B35"/>
    <w:rsid w:val="00F23FF4"/>
    <w:rsid w:val="00F31115"/>
    <w:rsid w:val="00F32CB9"/>
    <w:rsid w:val="00F33729"/>
    <w:rsid w:val="00F35CD7"/>
    <w:rsid w:val="00F3666E"/>
    <w:rsid w:val="00F41F8F"/>
    <w:rsid w:val="00F452BD"/>
    <w:rsid w:val="00F507DD"/>
    <w:rsid w:val="00F508E8"/>
    <w:rsid w:val="00F51005"/>
    <w:rsid w:val="00F51B53"/>
    <w:rsid w:val="00F544CE"/>
    <w:rsid w:val="00F5492A"/>
    <w:rsid w:val="00F5511A"/>
    <w:rsid w:val="00F55C97"/>
    <w:rsid w:val="00F55DAA"/>
    <w:rsid w:val="00F606E1"/>
    <w:rsid w:val="00F61412"/>
    <w:rsid w:val="00F657C4"/>
    <w:rsid w:val="00F66C27"/>
    <w:rsid w:val="00F6739D"/>
    <w:rsid w:val="00F67C21"/>
    <w:rsid w:val="00F713EA"/>
    <w:rsid w:val="00F71974"/>
    <w:rsid w:val="00F7266D"/>
    <w:rsid w:val="00F74DB4"/>
    <w:rsid w:val="00F763FF"/>
    <w:rsid w:val="00F80C36"/>
    <w:rsid w:val="00F82D35"/>
    <w:rsid w:val="00F83639"/>
    <w:rsid w:val="00F83B71"/>
    <w:rsid w:val="00F840C3"/>
    <w:rsid w:val="00F842BF"/>
    <w:rsid w:val="00F856F5"/>
    <w:rsid w:val="00F87F8F"/>
    <w:rsid w:val="00F90091"/>
    <w:rsid w:val="00F95049"/>
    <w:rsid w:val="00F956F5"/>
    <w:rsid w:val="00F977FD"/>
    <w:rsid w:val="00FA0833"/>
    <w:rsid w:val="00FA1505"/>
    <w:rsid w:val="00FA350D"/>
    <w:rsid w:val="00FA3D64"/>
    <w:rsid w:val="00FA60D4"/>
    <w:rsid w:val="00FB03C3"/>
    <w:rsid w:val="00FB20A6"/>
    <w:rsid w:val="00FB217C"/>
    <w:rsid w:val="00FB3FC7"/>
    <w:rsid w:val="00FB5A65"/>
    <w:rsid w:val="00FB6EF2"/>
    <w:rsid w:val="00FB7834"/>
    <w:rsid w:val="00FB7DB5"/>
    <w:rsid w:val="00FB7EC7"/>
    <w:rsid w:val="00FC35EF"/>
    <w:rsid w:val="00FC38C8"/>
    <w:rsid w:val="00FC6FE0"/>
    <w:rsid w:val="00FD1448"/>
    <w:rsid w:val="00FD2869"/>
    <w:rsid w:val="00FD3AB4"/>
    <w:rsid w:val="00FD4D06"/>
    <w:rsid w:val="00FD5EE5"/>
    <w:rsid w:val="00FD72A6"/>
    <w:rsid w:val="00FE065B"/>
    <w:rsid w:val="00FE09C9"/>
    <w:rsid w:val="00FE318B"/>
    <w:rsid w:val="00FE3B1D"/>
    <w:rsid w:val="00FE7025"/>
    <w:rsid w:val="00FF2CB8"/>
    <w:rsid w:val="00FF479F"/>
    <w:rsid w:val="00FF51AB"/>
    <w:rsid w:val="0AC0359B"/>
    <w:rsid w:val="0AF020A2"/>
    <w:rsid w:val="108219C2"/>
    <w:rsid w:val="5EA12B9A"/>
    <w:rsid w:val="6D4621D9"/>
    <w:rsid w:val="7A5E217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页眉 Char"/>
    <w:basedOn w:val="7"/>
    <w:link w:val="4"/>
    <w:qFormat/>
    <w:uiPriority w:val="99"/>
    <w:rPr>
      <w:rFonts w:ascii="Times New Roman" w:hAnsi="Times New Roman" w:eastAsia="宋体" w:cs="Times New Roman"/>
      <w:sz w:val="18"/>
      <w:szCs w:val="18"/>
    </w:rPr>
  </w:style>
  <w:style w:type="character" w:customStyle="1" w:styleId="9">
    <w:name w:val="页脚 Char"/>
    <w:basedOn w:val="7"/>
    <w:link w:val="3"/>
    <w:qFormat/>
    <w:uiPriority w:val="99"/>
    <w:rPr>
      <w:rFonts w:ascii="Times New Roman" w:hAnsi="Times New Roman" w:eastAsia="宋体" w:cs="Times New Roman"/>
      <w:sz w:val="18"/>
      <w:szCs w:val="18"/>
    </w:rPr>
  </w:style>
  <w:style w:type="character" w:customStyle="1" w:styleId="10">
    <w:name w:val="批注框文本 Char"/>
    <w:basedOn w:val="7"/>
    <w:link w:val="2"/>
    <w:semiHidden/>
    <w:qFormat/>
    <w:uiPriority w:val="99"/>
    <w:rPr>
      <w:rFonts w:ascii="Times New Roman" w:hAnsi="Times New Roman" w:eastAsia="宋体" w:cs="Times New Roman"/>
      <w:sz w:val="18"/>
      <w:szCs w:val="18"/>
    </w:rPr>
  </w:style>
  <w:style w:type="character" w:customStyle="1" w:styleId="11">
    <w:name w:val="Char Char1"/>
    <w:qFormat/>
    <w:locked/>
    <w:uiPriority w:val="0"/>
    <w:rPr>
      <w:rFonts w:hint="eastAsia" w:ascii="宋体" w:hAnsi="Courier New" w:eastAsia="宋体"/>
      <w:kern w:val="2"/>
      <w:sz w:val="21"/>
      <w:lang w:val="en-US" w:eastAsia="zh-CN" w:bidi="ar-SA"/>
    </w:rPr>
  </w:style>
  <w:style w:type="character" w:customStyle="1" w:styleId="12">
    <w:name w:val="fontstyle01"/>
    <w:basedOn w:val="7"/>
    <w:qFormat/>
    <w:uiPriority w:val="0"/>
    <w:rPr>
      <w:rFonts w:hint="eastAsia" w:ascii="宋体" w:hAnsi="宋体" w:eastAsia="宋体"/>
      <w:color w:val="000000"/>
      <w:sz w:val="24"/>
      <w:szCs w:val="24"/>
    </w:rPr>
  </w:style>
  <w:style w:type="character" w:customStyle="1" w:styleId="13">
    <w:name w:val="fontstyle21"/>
    <w:basedOn w:val="7"/>
    <w:qFormat/>
    <w:uiPriority w:val="0"/>
    <w:rPr>
      <w:rFonts w:hint="default" w:ascii="Times New Roman" w:hAnsi="Times New Roman" w:cs="Times New Roman"/>
      <w:color w:val="000000"/>
      <w:sz w:val="24"/>
      <w:szCs w:val="24"/>
    </w:rPr>
  </w:style>
  <w:style w:type="paragraph" w:customStyle="1" w:styleId="14">
    <w:name w:val="东方正文"/>
    <w:basedOn w:val="1"/>
    <w:qFormat/>
    <w:uiPriority w:val="0"/>
    <w:pPr>
      <w:spacing w:line="400" w:lineRule="exact"/>
      <w:ind w:left="284" w:right="284"/>
    </w:pPr>
    <w:rPr>
      <w:sz w:val="24"/>
    </w:rPr>
  </w:style>
  <w:style w:type="paragraph" w:customStyle="1" w:styleId="15">
    <w:name w:val="_Style 2"/>
    <w:basedOn w:val="1"/>
    <w:qFormat/>
    <w:uiPriority w:val="34"/>
    <w:pPr>
      <w:widowControl/>
      <w:ind w:firstLine="420" w:firstLineChars="200"/>
      <w:jc w:val="left"/>
    </w:pPr>
    <w:rPr>
      <w:kern w:val="0"/>
      <w:sz w:val="20"/>
      <w:lang w:eastAsia="en-US"/>
    </w:rPr>
  </w:style>
  <w:style w:type="paragraph" w:styleId="16">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styleId="17">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1132</Words>
  <Characters>6455</Characters>
  <Lines>53</Lines>
  <Paragraphs>15</Paragraphs>
  <TotalTime>25</TotalTime>
  <ScaleCrop>false</ScaleCrop>
  <LinksUpToDate>false</LinksUpToDate>
  <CharactersWithSpaces>7572</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伍光华</cp:lastModifiedBy>
  <dcterms:modified xsi:type="dcterms:W3CDTF">2021-12-12T07:08:56Z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C2AAA57F37294A788480D83C61B1FCA5</vt:lpwstr>
  </property>
</Properties>
</file>