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九江杜威橡胶科技有限公司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江西省九江市彭泽县矶山工业园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江西省九江市彭泽县矶山工业园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联系人"/>
            <w:r>
              <w:rPr>
                <w:sz w:val="21"/>
                <w:szCs w:val="21"/>
              </w:rPr>
              <w:t>周陌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18770051015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dowelltech@dowellacm.com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0642-2019-QO-2021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Q：丙烯酸酯橡胶的生产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O：丙烯酸酯橡胶的生产及其所涉及的职业健康安全管理活动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E：丙烯酸酯橡胶的生产所涉及的环境管理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Q：12.01.07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O：12.01.07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E：12.01.07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2021年12月12日 上午至2021年12月13日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远程审核于2021年12月12日 上午至2021年12月13日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Q:12.01.07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张坤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九江市臻创新材料科技有限公司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Q:12.01.07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O:12.01.07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E:12.01.07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13177708832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  <w:lang w:val="de-DE"/>
              </w:rPr>
              <w:t>张坤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九江市臻创新材料科技有限公司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Q:12.01.07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O:12.01.07</w:t>
            </w:r>
          </w:p>
          <w:p>
            <w:pPr>
              <w:ind w:firstLine="200" w:firstLineChars="1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E:12.01.07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13177708832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1.12.12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0～15:00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QMS:5.3组织的岗位、职责和权限、6.2质量目标、8.5.1生产和服务提供的控制、8.5.2产品标识和可追朔性、8.5.4产品防护、8.5.6生产和服务提供的更改控制、8.7不合格输出的控制，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15:00～1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技术部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QMS:5.3组织的岗位、职责和权限、6.2质量目标、8.1运行策划和控制、8.3产品和服务的设计和开发，</w:t>
            </w:r>
          </w:p>
          <w:p>
            <w:pPr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1.12.13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QMS:5.3组织的岗位、职责和权限、6.2质量目标、7.1.5监视和测量资源、8.6产品和服务的放行，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安环部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EMS/OHSMS:6.1.2环境因素/危险源的辨识与评价、6.1.3合规义务、6.1.4措施的策划、8.1运行策划和控制、9.1监视、测量、分析和评价（9.1.1总则、9.1.2合规性评价）、8.2应急准备和响应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1.12.12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/信息交流、9.3管理评审、10.1改进、10.3持续改进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EMS：国家/地方监督抽查情况；顾客满意、相关方投诉及处理情况；一阶段问题验证，验证企业相关资质证明的有效性；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QMS/OHSMS: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1.12.12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8.4外部提供过程、产品和服务的控制、9.1.1监视、测量、分析和评价总则、9.1.3分析与评价、9.2 内部审核、10.2不合格和纠正措施，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1.12.13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 5.3组织的岗位、职责和权限、6.2质量目标、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：30～1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43DB0"/>
    <w:rsid w:val="30892211"/>
    <w:rsid w:val="41193E22"/>
    <w:rsid w:val="542B3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37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2021-12-12T07:33:10Z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