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1206-2021-Q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张掖欣达电杆有限公司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张掖欣达电杆有限公司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甘肃省张掖市甘州区沙井镇三道桥原永丰公司院内</w:t>
            </w:r>
            <w:bookmarkEnd w:id="6"/>
          </w:p>
        </w:tc>
        <w:tc>
          <w:tcPr>
            <w:tcW w:w="1242" w:type="dxa"/>
            <w:vMerge w:val="restart"/>
            <w:vAlign w:val="center"/>
          </w:tcPr>
          <w:p>
            <w:r>
              <w:rPr>
                <w:rFonts w:hint="eastAsia"/>
              </w:rPr>
              <w:t>邮编</w:t>
            </w:r>
          </w:p>
        </w:tc>
        <w:tc>
          <w:tcPr>
            <w:tcW w:w="1771" w:type="dxa"/>
          </w:tcPr>
          <w:p>
            <w:bookmarkStart w:id="7" w:name="注册邮编"/>
            <w:r>
              <w:t>734022</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甘肃省张掖市甘州区沙井镇三道桥原永丰公司院内</w:t>
            </w:r>
            <w:bookmarkEnd w:id="8"/>
          </w:p>
        </w:tc>
        <w:tc>
          <w:tcPr>
            <w:tcW w:w="1242" w:type="dxa"/>
            <w:vMerge w:val="continue"/>
            <w:vAlign w:val="center"/>
          </w:tcPr>
          <w:p/>
        </w:tc>
        <w:tc>
          <w:tcPr>
            <w:tcW w:w="1771" w:type="dxa"/>
          </w:tcPr>
          <w:p>
            <w:bookmarkStart w:id="9" w:name="办公邮编"/>
            <w:r>
              <w:t>734022</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1669" w:type="dxa"/>
            <w:vAlign w:val="center"/>
          </w:tcPr>
          <w:p>
            <w:r>
              <w:rPr>
                <w:rFonts w:hint="eastAsia"/>
              </w:rPr>
              <w:t>联系人</w:t>
            </w:r>
          </w:p>
        </w:tc>
        <w:tc>
          <w:tcPr>
            <w:tcW w:w="1552" w:type="dxa"/>
          </w:tcPr>
          <w:p>
            <w:bookmarkStart w:id="10" w:name="联系人"/>
            <w:r>
              <w:t>郭冬文</w:t>
            </w:r>
            <w:bookmarkEnd w:id="10"/>
          </w:p>
        </w:tc>
        <w:tc>
          <w:tcPr>
            <w:tcW w:w="1313" w:type="dxa"/>
            <w:vAlign w:val="center"/>
          </w:tcPr>
          <w:p>
            <w:r>
              <w:rPr>
                <w:rFonts w:hint="eastAsia"/>
              </w:rPr>
              <w:t>电话.</w:t>
            </w:r>
          </w:p>
        </w:tc>
        <w:tc>
          <w:tcPr>
            <w:tcW w:w="2180" w:type="dxa"/>
            <w:vAlign w:val="center"/>
          </w:tcPr>
          <w:p>
            <w:bookmarkStart w:id="11" w:name="联系人电话"/>
            <w:r>
              <w:t>18719571508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9" w:type="dxa"/>
            <w:vAlign w:val="center"/>
          </w:tcPr>
          <w:p>
            <w:r>
              <w:rPr>
                <w:rFonts w:hint="eastAsia"/>
              </w:rPr>
              <w:t>法人代表</w:t>
            </w:r>
          </w:p>
        </w:tc>
        <w:tc>
          <w:tcPr>
            <w:tcW w:w="1552" w:type="dxa"/>
          </w:tcPr>
          <w:p>
            <w:bookmarkStart w:id="13" w:name="法人"/>
            <w:r>
              <w:t>王红卫</w:t>
            </w:r>
            <w:bookmarkEnd w:id="13"/>
          </w:p>
        </w:tc>
        <w:tc>
          <w:tcPr>
            <w:tcW w:w="1313" w:type="dxa"/>
            <w:vAlign w:val="center"/>
          </w:tcPr>
          <w:p>
            <w:r>
              <w:rPr>
                <w:rFonts w:hint="eastAsia"/>
              </w:rPr>
              <w:t>管理者代表</w:t>
            </w:r>
          </w:p>
        </w:tc>
        <w:tc>
          <w:tcPr>
            <w:tcW w:w="2180" w:type="dxa"/>
          </w:tcPr>
          <w:p>
            <w:r>
              <w:t>郭冬文</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highlight w:val="none"/>
              </w:rPr>
              <w:sym w:font="Wingdings 2" w:char="0052"/>
            </w:r>
            <w:r>
              <w:rPr>
                <w:rFonts w:hint="eastAsia"/>
                <w:highlight w:val="none"/>
              </w:rPr>
              <w:t>单班□双班□三班□其他</w:t>
            </w:r>
          </w:p>
          <w:p>
            <w:pPr>
              <w:rPr>
                <w:highlight w:val="none"/>
              </w:rPr>
            </w:pPr>
            <w:r>
              <w:rPr>
                <w:rFonts w:hint="eastAsia"/>
                <w:highlight w:val="none"/>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Times New Roman" w:hAnsi="Times New Roman" w:eastAsia="宋体" w:cs="Times New Roman"/>
                <w:b w:val="0"/>
                <w:bCs/>
                <w:sz w:val="20"/>
                <w:lang w:val="en-US" w:eastAsia="zh-CN"/>
              </w:rPr>
              <w:t>产品生产流程：配料→搅拌→装筋→浇灌→离心成型→养护→脱模→成品检验</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2021年11月21日 下午至2021年11月22日 上午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甘肃省张掖市甘州区沙井镇三道桥原永丰公司院内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8" w:name="审核范围"/>
            <w:r>
              <w:t>环形混凝土电杆的生产和销售</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16.02.01</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vAlign w:val="top"/>
          </w:tcPr>
          <w:p>
            <w:r>
              <w:rPr>
                <w:rFonts w:hint="eastAsia" w:ascii="宋体" w:hAnsi="宋体" w:cs="宋体"/>
                <w:szCs w:val="21"/>
                <w:lang w:val="en-US" w:eastAsia="zh-CN"/>
              </w:rPr>
              <w:t xml:space="preserve">公司不适用条款伟8.3   </w:t>
            </w:r>
            <w:r>
              <w:rPr>
                <w:rFonts w:hint="eastAsia" w:ascii="宋体" w:hAnsi="宋体" w:cs="宋体"/>
                <w:szCs w:val="21"/>
              </w:rPr>
              <w:t>公司根据顾客需求、产品相关标准进行生产，不涉及产品的设计和开发，不适用标准8.3条款的内容。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eastAsia" w:ascii="Times New Roman" w:hAnsi="Times New Roman" w:eastAsia="宋体" w:cs="Times New Roman"/>
              </w:rPr>
            </w:pPr>
            <w:r>
              <w:rPr>
                <w:rFonts w:hint="eastAsia" w:ascii="Times New Roman" w:hAnsi="Times New Roman" w:eastAsia="宋体" w:cs="Times New Roman"/>
              </w:rPr>
              <w:t>201</w:t>
            </w:r>
            <w:r>
              <w:rPr>
                <w:rFonts w:hint="eastAsia" w:ascii="Times New Roman" w:hAnsi="Times New Roman" w:eastAsia="宋体" w:cs="Times New Roman"/>
                <w:lang w:val="en-US" w:eastAsia="zh-CN"/>
              </w:rPr>
              <w:t>8</w:t>
            </w:r>
            <w:r>
              <w:rPr>
                <w:rFonts w:hint="eastAsia" w:ascii="Times New Roman" w:hAnsi="Times New Roman" w:eastAsia="宋体" w:cs="Times New Roman"/>
              </w:rPr>
              <w:t>年</w:t>
            </w:r>
            <w:r>
              <w:rPr>
                <w:rFonts w:hint="eastAsia" w:ascii="Times New Roman" w:hAnsi="Times New Roman" w:eastAsia="宋体" w:cs="Times New Roman"/>
                <w:lang w:val="en-US" w:eastAsia="zh-CN"/>
              </w:rPr>
              <w:t>7</w:t>
            </w:r>
            <w:r>
              <w:rPr>
                <w:rFonts w:hint="eastAsia" w:ascii="Times New Roman" w:hAnsi="Times New Roman" w:eastAsia="宋体" w:cs="Times New Roman"/>
              </w:rPr>
              <w:t>月</w:t>
            </w:r>
            <w:r>
              <w:rPr>
                <w:rFonts w:hint="eastAsia" w:ascii="Times New Roman" w:hAnsi="Times New Roman" w:eastAsia="宋体" w:cs="Times New Roman"/>
                <w:lang w:val="en-US" w:eastAsia="zh-CN"/>
              </w:rPr>
              <w:t>15</w:t>
            </w:r>
            <w:r>
              <w:rPr>
                <w:rFonts w:hint="eastAsia" w:ascii="Times New Roman" w:hAnsi="Times New Roman" w:eastAsia="宋体" w:cs="Times New Roman"/>
              </w:rPr>
              <w:t>日</w:t>
            </w:r>
          </w:p>
        </w:tc>
        <w:tc>
          <w:tcPr>
            <w:tcW w:w="1883" w:type="dxa"/>
            <w:vAlign w:val="center"/>
          </w:tcPr>
          <w:p>
            <w:pPr>
              <w:rPr>
                <w:rFonts w:hint="eastAsia" w:ascii="Times New Roman" w:hAnsi="Times New Roman" w:eastAsia="宋体" w:cs="Times New Roman"/>
              </w:rPr>
            </w:pPr>
            <w:r>
              <w:rPr>
                <w:rFonts w:hint="eastAsia" w:ascii="Times New Roman" w:hAnsi="Times New Roman" w:eastAsia="宋体" w:cs="Times New Roman"/>
              </w:rPr>
              <w:t>管理体系运行已超过3个月</w:t>
            </w:r>
          </w:p>
        </w:tc>
        <w:tc>
          <w:tcPr>
            <w:tcW w:w="3215" w:type="dxa"/>
            <w:vAlign w:val="center"/>
          </w:tcPr>
          <w:p>
            <w:pPr>
              <w:rPr>
                <w:rFonts w:hint="eastAsia" w:ascii="Times New Roman" w:hAnsi="Times New Roman" w:eastAsia="宋体" w:cs="Times New Roman"/>
              </w:rPr>
            </w:pPr>
            <w:r>
              <w:rPr>
                <w:rFonts w:hint="eastAsia" w:ascii="Times New Roman" w:hAnsi="Times New Roman" w:eastAsia="宋体" w:cs="Times New Roman"/>
              </w:rPr>
              <w:sym w:font="Wingdings 2" w:char="0052"/>
            </w:r>
            <w:r>
              <w:rPr>
                <w:rFonts w:hint="eastAsia" w:ascii="Times New Roman" w:hAnsi="Times New Roman" w:eastAsia="宋体" w:cs="Times New Roma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ascii="Times New Roman" w:hAnsi="Times New Roman" w:eastAsia="宋体" w:cs="Times New Roman"/>
              </w:rPr>
            </w:pPr>
            <w:r>
              <w:rPr>
                <w:rFonts w:hint="eastAsia" w:ascii="Times New Roman" w:hAnsi="Times New Roman" w:eastAsia="宋体" w:cs="Times New Roman"/>
              </w:rPr>
              <w:t>2020年11月27日</w:t>
            </w:r>
          </w:p>
        </w:tc>
        <w:tc>
          <w:tcPr>
            <w:tcW w:w="1883" w:type="dxa"/>
            <w:vAlign w:val="center"/>
          </w:tcPr>
          <w:p>
            <w:pPr>
              <w:rPr>
                <w:rFonts w:hint="eastAsia" w:ascii="Times New Roman" w:hAnsi="Times New Roman" w:eastAsia="宋体" w:cs="Times New Roman"/>
              </w:rPr>
            </w:pPr>
            <w:r>
              <w:rPr>
                <w:rFonts w:hint="eastAsia" w:ascii="Times New Roman" w:hAnsi="Times New Roman" w:eastAsia="宋体" w:cs="Times New Roman"/>
              </w:rPr>
              <w:t>认证证书有效期</w:t>
            </w:r>
          </w:p>
          <w:p>
            <w:pPr>
              <w:rPr>
                <w:rFonts w:hint="eastAsia" w:ascii="Times New Roman" w:hAnsi="Times New Roman" w:eastAsia="宋体" w:cs="Times New Roman"/>
              </w:rPr>
            </w:pPr>
            <w:r>
              <w:rPr>
                <w:rFonts w:hint="eastAsia" w:ascii="Times New Roman" w:hAnsi="Times New Roman" w:eastAsia="宋体" w:cs="Times New Roman"/>
              </w:rPr>
              <w:t>（初审除外）</w:t>
            </w:r>
          </w:p>
        </w:tc>
        <w:tc>
          <w:tcPr>
            <w:tcW w:w="3215" w:type="dxa"/>
            <w:vAlign w:val="center"/>
          </w:tcPr>
          <w:p>
            <w:pPr>
              <w:rPr>
                <w:rFonts w:hint="eastAsia" w:ascii="Times New Roman" w:hAnsi="Times New Roman" w:eastAsia="宋体" w:cs="Times New Roman"/>
              </w:rPr>
            </w:pPr>
            <w:r>
              <w:rPr>
                <w:rFonts w:hint="eastAsia" w:ascii="Times New Roman" w:hAnsi="Times New Roman" w:eastAsia="宋体" w:cs="Times New Roman"/>
              </w:rPr>
              <w:t>有效至</w:t>
            </w:r>
            <w:r>
              <w:rPr>
                <w:rFonts w:hint="eastAsia" w:ascii="Times New Roman" w:hAnsi="Times New Roman" w:eastAsia="宋体" w:cs="Times New Roman"/>
                <w:lang w:val="en-US" w:eastAsia="zh-CN"/>
              </w:rPr>
              <w:t>2021.11.18</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张掖欣达电杆有限公司</w:t>
            </w:r>
          </w:p>
          <w:p>
            <w:pPr>
              <w:pStyle w:val="2"/>
              <w:rPr>
                <w:lang w:val="de-DE" w:eastAsia="ja-JP"/>
              </w:rPr>
            </w:pPr>
            <w:r>
              <w:t>甘肃省张掖市甘州区沙井镇三道桥原永丰公司院内</w:t>
            </w:r>
          </w:p>
        </w:tc>
        <w:tc>
          <w:tcPr>
            <w:tcW w:w="2267" w:type="dxa"/>
          </w:tcPr>
          <w:p>
            <w:pPr>
              <w:rPr>
                <w:lang w:val="de-DE" w:eastAsia="ja-JP"/>
              </w:rPr>
            </w:pPr>
          </w:p>
        </w:tc>
        <w:tc>
          <w:tcPr>
            <w:tcW w:w="571" w:type="dxa"/>
            <w:vAlign w:val="center"/>
          </w:tcPr>
          <w:p>
            <w:pPr>
              <w:rPr>
                <w:rFonts w:hint="default" w:eastAsia="宋体"/>
                <w:lang w:val="en-US" w:eastAsia="zh-CN"/>
              </w:rPr>
            </w:pPr>
            <w:r>
              <w:rPr>
                <w:rFonts w:hint="eastAsia"/>
                <w:lang w:val="en-US" w:eastAsia="zh-CN"/>
              </w:rPr>
              <w:t>22</w:t>
            </w:r>
          </w:p>
        </w:tc>
        <w:tc>
          <w:tcPr>
            <w:tcW w:w="2803" w:type="dxa"/>
            <w:vAlign w:val="center"/>
          </w:tcPr>
          <w:p>
            <w:pPr>
              <w:rPr>
                <w:lang w:eastAsia="ja-JP"/>
              </w:rPr>
            </w:pPr>
            <w:r>
              <w:t>环形混凝土电杆的生产和销售</w:t>
            </w: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安涛</w:t>
            </w:r>
          </w:p>
        </w:tc>
        <w:tc>
          <w:tcPr>
            <w:tcW w:w="1089" w:type="dxa"/>
            <w:vAlign w:val="center"/>
          </w:tcPr>
          <w:p>
            <w:r>
              <w:t>组长</w:t>
            </w:r>
          </w:p>
        </w:tc>
        <w:tc>
          <w:tcPr>
            <w:tcW w:w="711" w:type="dxa"/>
            <w:vAlign w:val="center"/>
          </w:tcPr>
          <w:p>
            <w:r>
              <w:t>男</w:t>
            </w:r>
          </w:p>
        </w:tc>
        <w:tc>
          <w:tcPr>
            <w:tcW w:w="3870" w:type="dxa"/>
            <w:vAlign w:val="center"/>
          </w:tcPr>
          <w:p>
            <w:r>
              <w:t>2020-N1QMS-2211720</w:t>
            </w:r>
          </w:p>
        </w:tc>
        <w:tc>
          <w:tcPr>
            <w:tcW w:w="2179" w:type="dxa"/>
            <w:vAlign w:val="center"/>
          </w:tcPr>
          <w:p>
            <w:r>
              <w:t>16.02.01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王海燕</w:t>
            </w:r>
          </w:p>
        </w:tc>
        <w:tc>
          <w:tcPr>
            <w:tcW w:w="1089" w:type="dxa"/>
            <w:vAlign w:val="center"/>
          </w:tcPr>
          <w:p>
            <w:r>
              <w:t>组员</w:t>
            </w:r>
          </w:p>
        </w:tc>
        <w:tc>
          <w:tcPr>
            <w:tcW w:w="711" w:type="dxa"/>
            <w:vAlign w:val="center"/>
          </w:tcPr>
          <w:p>
            <w:r>
              <w:t>女</w:t>
            </w:r>
          </w:p>
        </w:tc>
        <w:tc>
          <w:tcPr>
            <w:tcW w:w="3870" w:type="dxa"/>
            <w:vAlign w:val="center"/>
          </w:tcPr>
          <w:p>
            <w:r>
              <w:t>2019-N1QMS-2102147</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管理者代表：郭冬文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在完成纠正措施后推荐认证注册(□初审</w:t>
            </w:r>
            <w:r>
              <w:rPr>
                <w:rFonts w:hint="eastAsia"/>
              </w:rPr>
              <w:sym w:font="Wingdings 2" w:char="0052"/>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w:t>
            </w:r>
            <w:bookmarkStart w:id="33" w:name="_GoBack"/>
            <w:bookmarkEnd w:id="33"/>
            <w:r>
              <w:rPr>
                <w:rFonts w:hint="eastAsia" w:ascii="宋体" w:hAnsi="宋体"/>
                <w:b/>
                <w:color w:val="0000FF"/>
                <w:spacing w:val="-10"/>
                <w:szCs w:val="21"/>
              </w:rPr>
              <w:t>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1312" behindDoc="1" locked="0" layoutInCell="1" allowOverlap="1">
                  <wp:simplePos x="0" y="0"/>
                  <wp:positionH relativeFrom="column">
                    <wp:posOffset>192405</wp:posOffset>
                  </wp:positionH>
                  <wp:positionV relativeFrom="paragraph">
                    <wp:posOffset>73660</wp:posOffset>
                  </wp:positionV>
                  <wp:extent cx="598805" cy="281940"/>
                  <wp:effectExtent l="0" t="0" r="0" b="6985"/>
                  <wp:wrapNone/>
                  <wp:docPr id="1" name="图片 2" descr="安涛签名透明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安涛签名透明1"/>
                          <pic:cNvPicPr>
                            <a:picLocks noChangeAspect="1"/>
                          </pic:cNvPicPr>
                        </pic:nvPicPr>
                        <pic:blipFill>
                          <a:blip r:embed="rId6"/>
                          <a:stretch>
                            <a:fillRect/>
                          </a:stretch>
                        </pic:blipFill>
                        <pic:spPr>
                          <a:xfrm>
                            <a:off x="0" y="0"/>
                            <a:ext cx="598805" cy="281940"/>
                          </a:xfrm>
                          <a:prstGeom prst="rect">
                            <a:avLst/>
                          </a:prstGeom>
                          <a:noFill/>
                          <a:ln>
                            <a:noFill/>
                          </a:ln>
                        </pic:spPr>
                      </pic:pic>
                    </a:graphicData>
                  </a:graphic>
                </wp:anchor>
              </w:drawing>
            </w:r>
          </w:p>
          <w:p/>
        </w:tc>
        <w:tc>
          <w:tcPr>
            <w:tcW w:w="2764" w:type="dxa"/>
            <w:tcMar>
              <w:left w:w="113" w:type="dxa"/>
            </w:tcMar>
          </w:tcPr>
          <w:p>
            <w:pPr>
              <w:rPr>
                <w:color w:val="auto"/>
              </w:rPr>
            </w:pPr>
            <w:r>
              <w:rPr>
                <w:rFonts w:hint="eastAsia"/>
                <w:color w:val="auto"/>
              </w:rPr>
              <w:t>日期</w:t>
            </w:r>
          </w:p>
        </w:tc>
        <w:tc>
          <w:tcPr>
            <w:tcW w:w="2766" w:type="dxa"/>
            <w:tcMar>
              <w:left w:w="113" w:type="dxa"/>
            </w:tcMar>
            <w:vAlign w:val="center"/>
          </w:tcPr>
          <w:p>
            <w:pPr>
              <w:rPr>
                <w:rFonts w:hint="default" w:ascii="宋体" w:eastAsia="宋体"/>
                <w:b/>
                <w:color w:val="auto"/>
                <w:szCs w:val="21"/>
                <w:lang w:val="en-US" w:eastAsia="zh-CN"/>
              </w:rPr>
            </w:pPr>
            <w:r>
              <w:rPr>
                <w:rFonts w:hint="eastAsia" w:ascii="宋体"/>
                <w:b/>
                <w:color w:val="auto"/>
                <w:szCs w:val="21"/>
                <w:lang w:val="en-US" w:eastAsia="zh-CN"/>
              </w:rPr>
              <w:t>2021.11.22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vAlign w:val="top"/>
                </w:tcPr>
                <w:p>
                  <w:pPr>
                    <w:shd w:val="clear" w:color="auto" w:fill="C7DAF1" w:themeFill="text2" w:themeFillTint="32"/>
                  </w:pPr>
                  <w:r>
                    <w:rPr>
                      <w:rFonts w:hint="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vAlign w:val="top"/>
                </w:tcPr>
                <w:p>
                  <w:pPr>
                    <w:shd w:val="clear" w:color="auto" w:fill="C7DAF1" w:themeFill="text2" w:themeFillTint="32"/>
                  </w:pPr>
                  <w:r>
                    <w:rPr>
                      <w:rFonts w:hint="eastAsia"/>
                    </w:rPr>
                    <w:t xml:space="preserve">■价值观  ■文化  ■知识 ■绩效 ■工艺 ■设备 ■人员能力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 ■设备能力 ■人员能力 ■检测水平■合同评审 □知识保密 </w:t>
            </w:r>
          </w:p>
          <w:p>
            <w:pPr>
              <w:shd w:val="clear" w:color="auto" w:fill="C7DAF1" w:themeFill="text2" w:themeFillTint="32"/>
              <w:spacing w:before="40" w:after="40"/>
            </w:pPr>
            <w:r>
              <w:rPr>
                <w:rFonts w:hint="eastAsia"/>
              </w:rPr>
              <w:t>□新产品设计开发 ■原材料采购 ■外部供方控制 ■生产/服务控制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 ■建立机制■法规宣传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rPr>
            </w:pPr>
            <w:r>
              <w:rPr>
                <w:rFonts w:hint="eastAsia"/>
              </w:rPr>
              <w:t>最高管理者制定了文件化的管理体系方针：</w:t>
            </w:r>
            <w:r>
              <w:rPr>
                <w:rFonts w:hint="eastAsia" w:ascii="Times New Roman" w:hAnsi="Times New Roman" w:eastAsia="宋体" w:cs="Times New Roman"/>
              </w:rPr>
              <w:t>质量为先，信誉为重，管理为本，服务为诚</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lang w:val="en-US" w:eastAsia="zh-CN"/>
              </w:rPr>
            </w:pPr>
            <w:r>
              <w:rPr>
                <w:rFonts w:hint="eastAsia"/>
              </w:rPr>
              <w:t>QMS的主管部门是——</w:t>
            </w:r>
            <w:r>
              <w:rPr>
                <w:rFonts w:hint="eastAsia"/>
                <w:lang w:val="en-US" w:eastAsia="zh-CN"/>
              </w:rPr>
              <w:t>综合办公室</w:t>
            </w:r>
          </w:p>
          <w:p>
            <w:pPr>
              <w:shd w:val="clear" w:color="auto" w:fill="C7DAF1" w:themeFill="text2" w:themeFillTint="32"/>
            </w:pPr>
          </w:p>
          <w:p>
            <w:pPr>
              <w:pStyle w:val="2"/>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5596"/>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shd w:val="clear" w:color="auto" w:fill="C7DAF1" w:themeFill="text2" w:themeFillTint="32"/>
                  </w:pPr>
                  <w:r>
                    <w:rPr>
                      <w:rFonts w:hint="eastAsia"/>
                    </w:rPr>
                    <w:t>主要的风险或机遇描述</w:t>
                  </w:r>
                </w:p>
              </w:tc>
              <w:tc>
                <w:tcPr>
                  <w:tcW w:w="5596" w:type="dxa"/>
                </w:tcPr>
                <w:p>
                  <w:pPr>
                    <w:shd w:val="clear" w:color="auto" w:fill="C7DAF1" w:themeFill="text2" w:themeFillTint="32"/>
                  </w:pPr>
                  <w:r>
                    <w:rPr>
                      <w:rFonts w:hint="eastAsia"/>
                    </w:rPr>
                    <w:t>应对措施</w:t>
                  </w:r>
                </w:p>
              </w:tc>
              <w:tc>
                <w:tcPr>
                  <w:tcW w:w="1415"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订单评审过程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1、对客户的要求</w:t>
                  </w:r>
                  <w:r>
                    <w:rPr>
                      <w:rFonts w:hint="eastAsia" w:ascii="宋体" w:hAnsi="宋体" w:cs="宋体"/>
                      <w:color w:val="000000"/>
                      <w:kern w:val="0"/>
                      <w:sz w:val="20"/>
                      <w:szCs w:val="20"/>
                      <w:lang w:val="en-US" w:eastAsia="zh-CN"/>
                    </w:rPr>
                    <w:t>综合办公室</w:t>
                  </w:r>
                  <w:r>
                    <w:rPr>
                      <w:rFonts w:hint="eastAsia" w:ascii="宋体" w:hAnsi="宋体" w:cs="宋体"/>
                      <w:color w:val="000000"/>
                      <w:kern w:val="0"/>
                      <w:sz w:val="20"/>
                      <w:szCs w:val="20"/>
                    </w:rPr>
                    <w:t>组织相关部门进行识别；</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2、在确定与客户签署合同前落实合同评审事宜。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相关文件：《与顾客有关的过程控制程序》</w:t>
                  </w:r>
                </w:p>
              </w:tc>
              <w:tc>
                <w:tcPr>
                  <w:tcW w:w="1415"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生产过程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1、合理安排生产计划；销售人员每日</w:t>
                  </w:r>
                  <w:r>
                    <w:rPr>
                      <w:rFonts w:hint="eastAsia" w:ascii="宋体" w:hAnsi="宋体" w:cs="宋体"/>
                      <w:color w:val="000000"/>
                      <w:kern w:val="0"/>
                      <w:sz w:val="20"/>
                      <w:szCs w:val="20"/>
                      <w:lang w:val="en-US" w:eastAsia="zh-CN"/>
                    </w:rPr>
                    <w:t>全程</w:t>
                  </w:r>
                  <w:r>
                    <w:rPr>
                      <w:rFonts w:hint="eastAsia" w:ascii="宋体" w:hAnsi="宋体" w:cs="宋体"/>
                      <w:color w:val="000000"/>
                      <w:kern w:val="0"/>
                      <w:sz w:val="20"/>
                      <w:szCs w:val="20"/>
                    </w:rPr>
                    <w:t>跟踪生产计划的进度；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2、制定安全库存；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3、不良率指标监控，及时采用纠正预防措施；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4、产品执行批次和标识管理；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相关文件：《生产和服务提供控制程序》；《不合格品控制程序》</w:t>
                  </w:r>
                </w:p>
              </w:tc>
              <w:tc>
                <w:tcPr>
                  <w:tcW w:w="141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交付和顾客反馈过程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1、安全库存；生产计划每日统计达成；产品，成品出货检验；</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2、客户投诉台账，</w:t>
                  </w:r>
                  <w:r>
                    <w:rPr>
                      <w:rFonts w:hint="eastAsia" w:ascii="宋体" w:hAnsi="宋体" w:cs="宋体"/>
                      <w:color w:val="000000"/>
                      <w:kern w:val="0"/>
                      <w:sz w:val="20"/>
                      <w:szCs w:val="20"/>
                      <w:lang w:val="en-US" w:eastAsia="zh-CN"/>
                    </w:rPr>
                    <w:t>综合办公室</w:t>
                  </w:r>
                  <w:r>
                    <w:rPr>
                      <w:rFonts w:hint="eastAsia" w:ascii="宋体" w:hAnsi="宋体" w:cs="宋体"/>
                      <w:color w:val="000000"/>
                      <w:kern w:val="0"/>
                      <w:sz w:val="20"/>
                      <w:szCs w:val="20"/>
                    </w:rPr>
                    <w:t>专人负责处理并及时回复客户，保存相应证据；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3、顾客满意度设立监控指标，每年至少调查分析一次；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相关文件：《顾客满意程度测量控制程序》、《纠正措施控制程序》</w:t>
                  </w:r>
                </w:p>
              </w:tc>
              <w:tc>
                <w:tcPr>
                  <w:tcW w:w="141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管理评审过程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1、管理评审计划的输入项要分配到相应的责任部门，总经理批准进行确认；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2、管理评审输出改进项，下一次管理当作输入项，总经理进行评审确认。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相关文件：《管理评审控制程序》</w:t>
                  </w:r>
                </w:p>
              </w:tc>
              <w:tc>
                <w:tcPr>
                  <w:tcW w:w="141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采购过程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1、开发建立备用供方以及供方淘汰制度；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2、供应商业绩定期评价，对供方进行考核和扣款等；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3、建立原辅材料安全库存；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相关文件：《采购控制程序》</w:t>
                  </w:r>
                </w:p>
              </w:tc>
              <w:tc>
                <w:tcPr>
                  <w:tcW w:w="0" w:type="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检验过程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1、进货检验指导书，规定抽样方案和接收、判退规定；</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2、工艺文件规定</w:t>
                  </w:r>
                  <w:r>
                    <w:rPr>
                      <w:rFonts w:hint="eastAsia" w:ascii="宋体" w:hAnsi="宋体" w:cs="宋体"/>
                      <w:color w:val="000000"/>
                      <w:kern w:val="0"/>
                      <w:sz w:val="20"/>
                      <w:szCs w:val="20"/>
                      <w:lang w:val="en-US" w:eastAsia="zh-CN"/>
                    </w:rPr>
                    <w:t>抽样点、时间</w:t>
                  </w:r>
                  <w:r>
                    <w:rPr>
                      <w:rFonts w:hint="eastAsia" w:ascii="宋体" w:hAnsi="宋体" w:cs="宋体"/>
                      <w:color w:val="000000"/>
                      <w:kern w:val="0"/>
                      <w:sz w:val="20"/>
                      <w:szCs w:val="20"/>
                    </w:rPr>
                    <w:t>检验制度</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3、成品检验指导书，规定抽样方案和接收、判退规定；</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相关文件：《产品的监视和测量控制程序》</w:t>
                  </w:r>
                </w:p>
              </w:tc>
              <w:tc>
                <w:tcPr>
                  <w:tcW w:w="0" w:type="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设备管理过程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1、设备建立日常保养制度、定期保养计划；</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2、设备产能分析；</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3、设备建立易损件备品备件清单；</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相关文件：《设施和工作环境控制程序》</w:t>
                  </w:r>
                </w:p>
              </w:tc>
              <w:tc>
                <w:tcPr>
                  <w:tcW w:w="0" w:type="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甘肃市场及基础建设需求增大带来机遇</w:t>
                  </w:r>
                </w:p>
              </w:tc>
              <w:tc>
                <w:tcPr>
                  <w:tcW w:w="5596"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保证生产能力、提高业务人员水平</w:t>
                  </w:r>
                </w:p>
              </w:tc>
              <w:tc>
                <w:tcPr>
                  <w:tcW w:w="0" w:type="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bl>
          <w:p>
            <w:pPr>
              <w:shd w:val="clear" w:color="auto" w:fill="C7DAF1" w:themeFill="text2" w:themeFillTint="32"/>
            </w:pPr>
          </w:p>
          <w:p>
            <w:pPr>
              <w:pStyle w:val="2"/>
            </w:pPr>
          </w:p>
          <w:p>
            <w:pPr>
              <w:pStyle w:val="2"/>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highlight w:val="none"/>
                    </w:rPr>
                    <w:t>顾客满意度≥</w:t>
                  </w:r>
                  <w:r>
                    <w:rPr>
                      <w:rFonts w:hint="eastAsia" w:ascii="宋体" w:hAnsi="宋体" w:eastAsia="宋体" w:cs="Times New Roman"/>
                      <w:color w:val="auto"/>
                      <w:highlight w:val="none"/>
                      <w:lang w:val="en-US" w:eastAsia="zh-CN"/>
                    </w:rPr>
                    <w:t>8</w:t>
                  </w:r>
                  <w:r>
                    <w:rPr>
                      <w:rFonts w:hint="eastAsia" w:ascii="宋体" w:hAnsi="宋体" w:eastAsia="宋体" w:cs="Times New Roman"/>
                      <w:color w:val="auto"/>
                      <w:highlight w:val="none"/>
                    </w:rPr>
                    <w:t>5%</w:t>
                  </w:r>
                </w:p>
              </w:tc>
              <w:tc>
                <w:tcPr>
                  <w:tcW w:w="3136" w:type="dxa"/>
                  <w:shd w:val="clear" w:color="auto" w:fill="auto"/>
                  <w:vAlign w:val="center"/>
                </w:tcPr>
                <w:p>
                  <w:pPr>
                    <w:shd w:val="clear" w:color="auto" w:fill="C7DAF1" w:themeFill="text2" w:themeFillTint="32"/>
                    <w:rPr>
                      <w:rFonts w:hint="eastAsia" w:ascii="Times New Roman" w:hAnsi="Times New Roman" w:eastAsia="宋体" w:cs="Times New Roman"/>
                      <w:color w:val="auto"/>
                      <w:kern w:val="2"/>
                      <w:sz w:val="21"/>
                      <w:szCs w:val="24"/>
                      <w:highlight w:val="none"/>
                      <w:lang w:val="en-GB" w:eastAsia="zh-CN" w:bidi="ar-SA"/>
                    </w:rPr>
                  </w:pPr>
                  <w:r>
                    <w:rPr>
                      <w:rFonts w:hint="eastAsia" w:eastAsia="宋体"/>
                      <w:color w:val="auto"/>
                      <w:highlight w:val="none"/>
                      <w:lang w:val="en-US" w:eastAsia="zh-CN"/>
                    </w:rPr>
                    <w:t>综合办公室</w:t>
                  </w:r>
                  <w:r>
                    <w:rPr>
                      <w:rFonts w:hint="eastAsia" w:eastAsia="宋体"/>
                      <w:color w:val="auto"/>
                      <w:highlight w:val="none"/>
                    </w:rPr>
                    <w:t>统计分析报告</w:t>
                  </w: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lang w:val="en-GB" w:eastAsia="zh-CN" w:bidi="ar-SA"/>
                    </w:rPr>
                  </w:pPr>
                  <w:r>
                    <w:rPr>
                      <w:rFonts w:hint="eastAsia" w:eastAsia="宋体"/>
                      <w:color w:val="auto"/>
                      <w:highlight w:val="none"/>
                      <w:lang w:val="en-US" w:eastAsia="zh-CN"/>
                    </w:rPr>
                    <w:t>综合办公室</w:t>
                  </w:r>
                </w:p>
              </w:tc>
              <w:tc>
                <w:tcPr>
                  <w:tcW w:w="1774" w:type="dxa"/>
                  <w:shd w:val="clear" w:color="auto" w:fill="auto"/>
                  <w:vAlign w:val="center"/>
                </w:tcPr>
                <w:p>
                  <w:pPr>
                    <w:shd w:val="clear" w:color="auto" w:fill="C7DAF1" w:themeFill="text2" w:themeFillTint="32"/>
                    <w:jc w:val="center"/>
                    <w:rPr>
                      <w:rFonts w:hint="default" w:ascii="宋体" w:hAnsi="宋体" w:eastAsia="宋体" w:cs="Times New Roman"/>
                      <w:kern w:val="2"/>
                      <w:sz w:val="21"/>
                      <w:szCs w:val="24"/>
                      <w:lang w:val="en-US" w:eastAsia="zh-CN" w:bidi="ar-SA"/>
                    </w:rPr>
                  </w:pPr>
                  <w:r>
                    <w:rPr>
                      <w:rFonts w:hint="eastAsia" w:ascii="宋体" w:hAnsi="宋体"/>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eastAsia="宋体" w:cs="Times New Roman"/>
                      <w:kern w:val="2"/>
                      <w:sz w:val="21"/>
                      <w:szCs w:val="24"/>
                      <w:lang w:val="en-US" w:eastAsia="zh-CN" w:bidi="ar-SA"/>
                    </w:rPr>
                  </w:pPr>
                  <w:r>
                    <w:rPr>
                      <w:rFonts w:hint="eastAsia" w:ascii="宋体" w:hAnsi="宋体" w:eastAsia="宋体" w:cs="Times New Roman"/>
                    </w:rPr>
                    <w:t>成品交检合格率≥9</w:t>
                  </w:r>
                  <w:r>
                    <w:rPr>
                      <w:rFonts w:hint="eastAsia" w:ascii="宋体" w:hAnsi="宋体" w:eastAsia="宋体" w:cs="Times New Roman"/>
                      <w:lang w:val="en-US" w:eastAsia="zh-CN"/>
                    </w:rPr>
                    <w:t>5</w:t>
                  </w:r>
                  <w:r>
                    <w:rPr>
                      <w:rFonts w:hint="eastAsia" w:ascii="宋体" w:hAnsi="宋体" w:eastAsia="宋体" w:cs="Times New Roman"/>
                    </w:rPr>
                    <w:t>%</w:t>
                  </w:r>
                </w:p>
              </w:tc>
              <w:tc>
                <w:tcPr>
                  <w:tcW w:w="3136" w:type="dxa"/>
                  <w:shd w:val="clear" w:color="auto" w:fill="auto"/>
                  <w:vAlign w:val="center"/>
                </w:tcPr>
                <w:p>
                  <w:pPr>
                    <w:shd w:val="clear" w:color="auto" w:fill="C7DAF1" w:themeFill="text2" w:themeFillTint="32"/>
                    <w:rPr>
                      <w:rFonts w:hint="eastAsia" w:ascii="Times New Roman" w:hAnsi="Times New Roman" w:eastAsia="宋体" w:cs="Times New Roman"/>
                      <w:kern w:val="2"/>
                      <w:sz w:val="21"/>
                      <w:szCs w:val="24"/>
                      <w:lang w:val="en-GB" w:eastAsia="zh-CN" w:bidi="ar-SA"/>
                    </w:rPr>
                  </w:pPr>
                  <w:r>
                    <w:rPr>
                      <w:rFonts w:hint="eastAsia" w:eastAsia="宋体"/>
                    </w:rPr>
                    <w:t>成品一次交检合格率=（成品一次交检合格批数/交检总批数）×100%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生产技术部</w:t>
                  </w:r>
                </w:p>
              </w:tc>
              <w:tc>
                <w:tcPr>
                  <w:tcW w:w="1774" w:type="dxa"/>
                  <w:shd w:val="clear" w:color="auto" w:fill="auto"/>
                  <w:vAlign w:val="center"/>
                </w:tcPr>
                <w:p>
                  <w:pPr>
                    <w:shd w:val="clear" w:color="auto" w:fill="C7DAF1" w:themeFill="text2" w:themeFillTint="32"/>
                    <w:jc w:val="center"/>
                    <w:rPr>
                      <w:rFonts w:ascii="宋体" w:hAnsi="宋体" w:eastAsia="宋体" w:cs="Times New Roman"/>
                      <w:kern w:val="2"/>
                      <w:sz w:val="21"/>
                      <w:szCs w:val="24"/>
                      <w:lang w:val="en-GB" w:eastAsia="zh-CN" w:bidi="ar-SA"/>
                    </w:rPr>
                  </w:pPr>
                  <w:r>
                    <w:rPr>
                      <w:rFonts w:hint="eastAsia" w:eastAsia="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宋体" w:hAnsi="宋体" w:eastAsia="宋体" w:cs="Times New Roman"/>
                      <w:kern w:val="2"/>
                      <w:sz w:val="21"/>
                      <w:szCs w:val="24"/>
                      <w:lang w:val="en-US" w:eastAsia="zh-CN" w:bidi="ar-SA"/>
                    </w:rPr>
                  </w:pPr>
                  <w:r>
                    <w:rPr>
                      <w:rFonts w:hint="eastAsia" w:ascii="宋体" w:hAnsi="宋体" w:eastAsia="宋体" w:cs="Times New Roman"/>
                      <w:lang w:eastAsia="zh-CN"/>
                    </w:rPr>
                    <w:t>产品</w:t>
                  </w:r>
                  <w:r>
                    <w:rPr>
                      <w:rFonts w:hint="eastAsia" w:ascii="宋体" w:hAnsi="宋体" w:eastAsia="宋体" w:cs="Times New Roman"/>
                    </w:rPr>
                    <w:t>准时交货率≥95%</w:t>
                  </w:r>
                </w:p>
              </w:tc>
              <w:tc>
                <w:tcPr>
                  <w:tcW w:w="3136" w:type="dxa"/>
                  <w:shd w:val="clear" w:color="auto" w:fill="auto"/>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eastAsia="宋体"/>
                    </w:rPr>
                    <w:t>准时交货率=（准时交货批数/交货总批数）×100%</w:t>
                  </w: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lang w:val="en-US" w:eastAsia="zh-CN" w:bidi="ar-SA"/>
                    </w:rPr>
                  </w:pPr>
                  <w:r>
                    <w:rPr>
                      <w:rFonts w:hint="eastAsia" w:ascii="宋体" w:hAnsi="宋体"/>
                      <w:lang w:val="en-US" w:eastAsia="zh-CN"/>
                    </w:rPr>
                    <w:t>生产技术部</w:t>
                  </w:r>
                </w:p>
              </w:tc>
              <w:tc>
                <w:tcPr>
                  <w:tcW w:w="1774" w:type="dxa"/>
                  <w:shd w:val="clear" w:color="auto" w:fill="auto"/>
                  <w:vAlign w:val="center"/>
                </w:tcPr>
                <w:p>
                  <w:pPr>
                    <w:shd w:val="clear" w:color="auto" w:fill="C7DAF1" w:themeFill="text2" w:themeFillTint="32"/>
                    <w:jc w:val="center"/>
                    <w:rPr>
                      <w:rFonts w:ascii="宋体" w:hAnsi="宋体" w:eastAsia="宋体" w:cs="Times New Roman"/>
                      <w:kern w:val="2"/>
                      <w:sz w:val="21"/>
                      <w:szCs w:val="24"/>
                      <w:lang w:val="en-US" w:eastAsia="zh-CN" w:bidi="ar-SA"/>
                    </w:rPr>
                  </w:pPr>
                  <w:r>
                    <w:rPr>
                      <w:rFonts w:hint="eastAsia" w:eastAsia="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eastAsia="宋体" w:cs="Times New Roman"/>
                      <w:kern w:val="2"/>
                      <w:sz w:val="21"/>
                      <w:szCs w:val="24"/>
                      <w:lang w:val="en-US" w:eastAsia="zh-CN" w:bidi="ar-SA"/>
                    </w:rPr>
                  </w:pPr>
                  <w:r>
                    <w:rPr>
                      <w:rFonts w:hint="eastAsia" w:ascii="宋体" w:hAnsi="宋体" w:eastAsia="宋体" w:cs="Times New Roman"/>
                    </w:rPr>
                    <w:t>顾客投诉</w:t>
                  </w:r>
                  <w:r>
                    <w:rPr>
                      <w:rFonts w:hint="eastAsia" w:ascii="宋体" w:hAnsi="宋体" w:eastAsia="宋体" w:cs="Times New Roman"/>
                      <w:lang w:val="en-US" w:eastAsia="zh-CN"/>
                    </w:rPr>
                    <w:t>及退货</w:t>
                  </w:r>
                  <w:r>
                    <w:rPr>
                      <w:rFonts w:hint="eastAsia" w:ascii="宋体" w:hAnsi="宋体" w:eastAsia="宋体" w:cs="Times New Roman"/>
                    </w:rPr>
                    <w:t>次数≤</w:t>
                  </w:r>
                  <w:r>
                    <w:rPr>
                      <w:rFonts w:hint="eastAsia" w:ascii="宋体" w:hAnsi="宋体" w:eastAsia="宋体" w:cs="Times New Roman"/>
                      <w:lang w:val="en-US" w:eastAsia="zh-CN"/>
                    </w:rPr>
                    <w:t>6</w:t>
                  </w:r>
                  <w:r>
                    <w:rPr>
                      <w:rFonts w:hint="eastAsia" w:ascii="宋体" w:hAnsi="宋体" w:eastAsia="宋体" w:cs="Times New Roman"/>
                    </w:rPr>
                    <w:t>次/年</w:t>
                  </w:r>
                </w:p>
              </w:tc>
              <w:tc>
                <w:tcPr>
                  <w:tcW w:w="3136"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eastAsia="宋体"/>
                      <w:color w:val="auto"/>
                      <w:highlight w:val="none"/>
                      <w:lang w:val="en-US" w:eastAsia="zh-CN"/>
                    </w:rPr>
                    <w:t>综合办公室</w:t>
                  </w:r>
                  <w:r>
                    <w:rPr>
                      <w:rFonts w:hint="eastAsia" w:eastAsia="宋体"/>
                      <w:lang w:val="en-US" w:eastAsia="zh-CN"/>
                    </w:rPr>
                    <w:t>统计</w:t>
                  </w: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lang w:val="en-US" w:eastAsia="zh-CN" w:bidi="ar-SA"/>
                    </w:rPr>
                  </w:pPr>
                  <w:r>
                    <w:rPr>
                      <w:rFonts w:hint="eastAsia" w:eastAsia="宋体"/>
                      <w:color w:val="auto"/>
                      <w:highlight w:val="none"/>
                      <w:lang w:val="en-US" w:eastAsia="zh-CN"/>
                    </w:rPr>
                    <w:t>综合办公室</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0</w:t>
                  </w:r>
                </w:p>
              </w:tc>
            </w:tr>
          </w:tbl>
          <w:p>
            <w:pPr>
              <w:shd w:val="clear" w:color="auto" w:fill="C7DAF1" w:themeFill="text2" w:themeFillTint="32"/>
            </w:pP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建筑面积平方米；</w:t>
            </w:r>
            <w:r>
              <w:rPr>
                <w:rFonts w:hint="eastAsia" w:ascii="Times New Roman" w:hAnsi="Times New Roman" w:eastAsia="宋体" w:cs="Times New Roman"/>
                <w:lang w:val="en-US" w:eastAsia="zh-CN"/>
              </w:rPr>
              <w:t xml:space="preserve">3000平方米； </w:t>
            </w:r>
            <w:r>
              <w:rPr>
                <w:rFonts w:hint="eastAsia"/>
              </w:rPr>
              <w:t>生产车间</w:t>
            </w:r>
            <w:r>
              <w:rPr>
                <w:rFonts w:hint="eastAsia"/>
                <w:lang w:val="en-US" w:eastAsia="zh-CN"/>
              </w:rPr>
              <w:t>1</w:t>
            </w:r>
            <w:r>
              <w:rPr>
                <w:rFonts w:hint="eastAsia"/>
              </w:rPr>
              <w:t>个；库房</w:t>
            </w:r>
            <w:r>
              <w:rPr>
                <w:rFonts w:hint="eastAsia"/>
                <w:lang w:val="en-US" w:eastAsia="zh-CN"/>
              </w:rPr>
              <w:t>1</w:t>
            </w:r>
            <w:r>
              <w:rPr>
                <w:rFonts w:hint="eastAsia"/>
              </w:rPr>
              <w:t>个；；</w:t>
            </w:r>
          </w:p>
          <w:p>
            <w:pPr>
              <w:shd w:val="clear" w:color="auto" w:fill="C7DAF1" w:themeFill="text2" w:themeFillTint="32"/>
              <w:rPr>
                <w:u w:val="single"/>
              </w:rPr>
            </w:pPr>
            <w:r>
              <w:rPr>
                <w:rFonts w:hint="eastAsia"/>
              </w:rPr>
              <w:t>主要生产设备有：</w:t>
            </w:r>
            <w:r>
              <w:rPr>
                <w:rFonts w:hint="eastAsia" w:ascii="宋体" w:hAnsi="宋体" w:eastAsia="宋体" w:cs="宋体"/>
                <w:b w:val="0"/>
                <w:bCs/>
                <w:sz w:val="21"/>
                <w:szCs w:val="21"/>
                <w:highlight w:val="none"/>
              </w:rPr>
              <w:t>离心机、搅拌机、装浆机、电动</w:t>
            </w:r>
            <w:r>
              <w:rPr>
                <w:rFonts w:hint="eastAsia" w:ascii="宋体" w:hAnsi="宋体" w:cs="宋体"/>
                <w:b w:val="0"/>
                <w:bCs/>
                <w:sz w:val="21"/>
                <w:szCs w:val="21"/>
                <w:highlight w:val="none"/>
                <w:lang w:eastAsia="zh-CN"/>
              </w:rPr>
              <w:t>葫芦门式起</w:t>
            </w:r>
            <w:r>
              <w:rPr>
                <w:rFonts w:hint="eastAsia" w:ascii="宋体" w:hAnsi="宋体" w:eastAsia="宋体" w:cs="宋体"/>
                <w:b w:val="0"/>
                <w:bCs/>
                <w:sz w:val="21"/>
                <w:szCs w:val="21"/>
                <w:highlight w:val="none"/>
              </w:rPr>
              <w:t>重机、电杆钢模</w:t>
            </w:r>
            <w:r>
              <w:rPr>
                <w:rFonts w:hint="eastAsia" w:ascii="宋体" w:hAnsi="宋体"/>
                <w:b w:val="0"/>
                <w:bCs/>
                <w:sz w:val="21"/>
                <w:szCs w:val="21"/>
                <w:highlight w:val="none"/>
              </w:rPr>
              <w:t>等</w:t>
            </w:r>
          </w:p>
          <w:p>
            <w:pPr>
              <w:shd w:val="clear" w:color="auto" w:fill="C7DAF1" w:themeFill="text2" w:themeFillTint="32"/>
              <w:rPr>
                <w:highlight w:val="none"/>
              </w:rPr>
            </w:pPr>
            <w:r>
              <w:rPr>
                <w:rFonts w:hint="eastAsia"/>
              </w:rPr>
              <w:t>特种设备：</w:t>
            </w:r>
            <w:r>
              <w:rPr>
                <w:rFonts w:hint="eastAsia" w:ascii="Wingdings" w:hAnsi="Wingdings"/>
              </w:rPr>
              <w:t>¨</w:t>
            </w:r>
            <w:r>
              <w:rPr>
                <w:rFonts w:hint="eastAsia"/>
                <w:highlight w:val="none"/>
              </w:rPr>
              <w:t>叉车■行车</w:t>
            </w:r>
            <w:r>
              <w:rPr>
                <w:rFonts w:hint="eastAsia" w:ascii="Wingdings" w:hAnsi="Wingdings"/>
                <w:highlight w:val="none"/>
              </w:rPr>
              <w:t>¨</w:t>
            </w:r>
            <w:r>
              <w:rPr>
                <w:rFonts w:hint="eastAsia"/>
                <w:highlight w:val="none"/>
              </w:rPr>
              <w:t>锅炉</w:t>
            </w:r>
            <w:r>
              <w:rPr>
                <w:rFonts w:hint="eastAsia" w:ascii="Wingdings" w:hAnsi="Wingdings"/>
                <w:highlight w:val="none"/>
              </w:rPr>
              <w:t>¨</w:t>
            </w:r>
            <w:r>
              <w:rPr>
                <w:rFonts w:hint="eastAsia"/>
                <w:highlight w:val="none"/>
              </w:rPr>
              <w:t>电梯</w:t>
            </w:r>
            <w:r>
              <w:rPr>
                <w:rFonts w:hint="eastAsia" w:ascii="Wingdings" w:hAnsi="Wingdings"/>
                <w:highlight w:val="none"/>
              </w:rPr>
              <w:t>¨</w:t>
            </w:r>
            <w:r>
              <w:rPr>
                <w:rFonts w:hint="eastAsia"/>
                <w:highlight w:val="none"/>
              </w:rPr>
              <w:t>压力容器</w:t>
            </w:r>
            <w:r>
              <w:rPr>
                <w:rFonts w:hint="eastAsia" w:ascii="Wingdings" w:hAnsi="Wingdings"/>
                <w:highlight w:val="none"/>
              </w:rPr>
              <w:t>¨</w:t>
            </w:r>
            <w:r>
              <w:rPr>
                <w:rFonts w:hint="eastAsia"/>
                <w:highlight w:val="none"/>
              </w:rPr>
              <w:t>压力管道</w:t>
            </w:r>
            <w:r>
              <w:rPr>
                <w:rFonts w:hint="eastAsia" w:ascii="Wingdings" w:hAnsi="Wingdings"/>
                <w:highlight w:val="none"/>
              </w:rPr>
              <w:t>¨</w:t>
            </w:r>
            <w:r>
              <w:rPr>
                <w:rFonts w:hint="eastAsia"/>
                <w:highlight w:val="none"/>
              </w:rPr>
              <w:t>不适用</w:t>
            </w:r>
          </w:p>
          <w:p>
            <w:pPr>
              <w:shd w:val="clear" w:color="auto" w:fill="C7DAF1" w:themeFill="text2" w:themeFillTint="32"/>
              <w:rPr>
                <w:highlight w:val="none"/>
                <w:u w:val="single"/>
              </w:rPr>
            </w:pPr>
            <w:r>
              <w:rPr>
                <w:rFonts w:hint="eastAsia"/>
                <w:highlight w:val="none"/>
              </w:rPr>
              <w:t>特种设备管理：■进行了定期检验</w:t>
            </w:r>
            <w:r>
              <w:rPr>
                <w:rFonts w:hint="eastAsia" w:ascii="Wingdings" w:hAnsi="Wingdings"/>
                <w:highlight w:val="none"/>
              </w:rPr>
              <w:t>¨</w:t>
            </w:r>
            <w:r>
              <w:rPr>
                <w:rFonts w:hint="eastAsia"/>
                <w:highlight w:val="none"/>
              </w:rPr>
              <w:t>未进行定期检验的有：</w:t>
            </w:r>
          </w:p>
          <w:p>
            <w:pPr>
              <w:shd w:val="clear" w:color="auto" w:fill="C7DAF1" w:themeFill="text2" w:themeFillTint="32"/>
            </w:pPr>
            <w:r>
              <w:rPr>
                <w:rFonts w:hint="eastAsia"/>
                <w:highlight w:val="none"/>
              </w:rPr>
              <w:t>■组织</w:t>
            </w:r>
            <w:r>
              <w:rPr>
                <w:highlight w:val="none"/>
              </w:rPr>
              <w:t>现有</w:t>
            </w:r>
            <w:r>
              <w:rPr>
                <w:rFonts w:hint="eastAsia"/>
                <w:highlight w:val="none"/>
              </w:rPr>
              <w:t>基础设施可满足质量管</w:t>
            </w:r>
            <w:r>
              <w:rPr>
                <w:rFonts w:hint="eastAsia"/>
              </w:rPr>
              <w:t>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283"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 xml:space="preserve">加工工艺 ■生产经验  </w:t>
            </w:r>
            <w:r>
              <w:rPr>
                <w:rFonts w:hint="eastAsia" w:ascii="Wingdings" w:hAnsi="Wingdings"/>
              </w:rPr>
              <w:t>¨</w:t>
            </w:r>
            <w:r>
              <w:rPr>
                <w:rFonts w:hint="eastAsia"/>
              </w:rPr>
              <w:t xml:space="preserve">管理软件  ■市场预测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■顾客提供资料 ■产品标准  ■学术交流信息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■招聘 ■换岗  ■培训  ■考核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 xml:space="preserve">电工 ■焊工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 xml:space="preserve">通过■会议传达 ■标语  ■培训  ■看板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 xml:space="preserve">内部沟通方式：■文件发放 ■会议  ■标语  ■展板   </w:t>
            </w:r>
            <w:r>
              <w:rPr>
                <w:rFonts w:hint="eastAsia" w:ascii="Wingdings" w:hAnsi="Wingdings"/>
              </w:rPr>
              <w:t>¨</w:t>
            </w:r>
            <w:r>
              <w:rPr>
                <w:rFonts w:hint="eastAsia"/>
              </w:rPr>
              <w:t>其他</w:t>
            </w:r>
          </w:p>
          <w:p>
            <w:pPr>
              <w:shd w:val="clear" w:color="auto" w:fill="C7DAF1" w:themeFill="text2" w:themeFillTint="32"/>
            </w:pPr>
            <w:r>
              <w:rPr>
                <w:rFonts w:hint="eastAsia"/>
              </w:rPr>
              <w:t xml:space="preserve">外部沟通方式：■宣传材料 </w:t>
            </w:r>
            <w:r>
              <w:rPr>
                <w:rFonts w:hint="eastAsia" w:ascii="Wingdings" w:hAnsi="Wingdings"/>
              </w:rPr>
              <w:t>¨</w:t>
            </w:r>
            <w:r>
              <w:rPr>
                <w:rFonts w:hint="eastAsia"/>
              </w:rPr>
              <w:t>网站  ■标语  ■展板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A3"/>
            </w:r>
            <w:r>
              <w:rPr>
                <w:rFonts w:hint="eastAsia"/>
              </w:rPr>
              <w:t>法律法规获取充分，法律法规获取有遗漏，缺少：■</w:t>
            </w:r>
            <w:r>
              <w:rPr>
                <w:rFonts w:hint="eastAsia"/>
                <w:u w:val="single"/>
              </w:rPr>
              <w:t xml:space="preserve">  </w:t>
            </w:r>
            <w:r>
              <w:rPr>
                <w:rFonts w:hint="eastAsia"/>
                <w:u w:val="single"/>
                <w:lang w:val="en-US" w:eastAsia="zh-CN"/>
              </w:rPr>
              <w:t>安全生产法更新。</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■工艺流程图 ■作业文件  ■检测计划   ■接收准则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w:t>
            </w:r>
            <w:r>
              <w:rPr>
                <w:rFonts w:hint="eastAsia" w:ascii="Wingdings" w:hAnsi="Wingdings"/>
              </w:rPr>
              <w:t>¨</w:t>
            </w:r>
            <w:r>
              <w:rPr>
                <w:rFonts w:hint="eastAsia"/>
              </w:rPr>
              <w:t xml:space="preserve">企业标准  ■顾客要求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 xml:space="preserve">外部提供包括：■原材料采购 </w:t>
            </w:r>
            <w:r>
              <w:rPr>
                <w:rFonts w:hint="eastAsia" w:ascii="Wingdings" w:hAnsi="Wingdings"/>
              </w:rPr>
              <w:t>¨</w:t>
            </w:r>
            <w:r>
              <w:rPr>
                <w:rFonts w:hint="eastAsia"/>
              </w:rPr>
              <w:t xml:space="preserve">委托加工  ■顾客要求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提供给外部供方的信息■符合要求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3452"/>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tcPr>
                <w:p>
                  <w:pPr>
                    <w:shd w:val="clear" w:color="auto" w:fill="C7DAF1" w:themeFill="text2" w:themeFillTint="32"/>
                    <w:jc w:val="left"/>
                  </w:pPr>
                  <w:r>
                    <w:rPr>
                      <w:rFonts w:hint="eastAsia"/>
                    </w:rPr>
                    <w:t>产品/服务名称</w:t>
                  </w:r>
                </w:p>
              </w:tc>
              <w:tc>
                <w:tcPr>
                  <w:tcW w:w="3452"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环形混凝土电杆</w:t>
                  </w:r>
                </w:p>
              </w:tc>
              <w:tc>
                <w:tcPr>
                  <w:tcW w:w="3452" w:type="dxa"/>
                  <w:vAlign w:val="top"/>
                </w:tcPr>
                <w:p>
                  <w:pPr>
                    <w:shd w:val="clear" w:color="auto" w:fill="C7DAF1" w:themeFill="text2" w:themeFillTint="32"/>
                    <w:jc w:val="left"/>
                    <w:rPr>
                      <w:rFonts w:hint="eastAsia" w:ascii="Times New Roman" w:hAnsi="Times New Roman" w:eastAsia="宋体" w:cs="Times New Roman"/>
                      <w:kern w:val="2"/>
                      <w:sz w:val="21"/>
                      <w:szCs w:val="24"/>
                      <w:lang w:val="en-US" w:eastAsia="zh-CN" w:bidi="ar-SA"/>
                    </w:rPr>
                  </w:pPr>
                  <w:r>
                    <w:rPr>
                      <w:rFonts w:hint="eastAsia"/>
                    </w:rPr>
                    <w:t>离心成型过程</w:t>
                  </w:r>
                </w:p>
              </w:tc>
              <w:tc>
                <w:tcPr>
                  <w:tcW w:w="3265"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转速、时间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shd w:val="clear" w:color="auto" w:fill="C7DAF1" w:themeFill="text2" w:themeFillTint="32"/>
                    <w:jc w:val="left"/>
                  </w:pPr>
                </w:p>
              </w:tc>
              <w:tc>
                <w:tcPr>
                  <w:tcW w:w="3452"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rPr>
                <w:rFonts w:hint="eastAsia" w:ascii="Times New Roman" w:hAnsi="Times New Roman" w:eastAsia="宋体" w:cs="Times New Roman"/>
              </w:rPr>
            </w:pPr>
            <w:r>
              <w:rPr>
                <w:rFonts w:hint="eastAsia"/>
              </w:rPr>
              <w:t>需要确认的过程：</w:t>
            </w:r>
            <w:r>
              <w:rPr>
                <w:rFonts w:hint="eastAsia" w:ascii="Times New Roman" w:hAnsi="Times New Roman" w:eastAsia="宋体" w:cs="Times New Roman"/>
                <w:lang w:val="en-US" w:eastAsia="zh-CN"/>
              </w:rPr>
              <w:t>销售、焊接过程</w:t>
            </w:r>
            <w:r>
              <w:rPr>
                <w:rFonts w:hint="eastAsia" w:ascii="Times New Roman" w:hAnsi="Times New Roman" w:eastAsia="宋体" w:cs="Times New Roman"/>
              </w:rPr>
              <w:t>，</w:t>
            </w:r>
          </w:p>
          <w:p>
            <w:pPr>
              <w:shd w:val="clear" w:color="auto" w:fill="C7DAF1" w:themeFill="text2" w:themeFillTint="32"/>
              <w:jc w:val="left"/>
            </w:pP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r>
              <w:rPr>
                <w:rFonts w:hint="eastAsia"/>
              </w:rPr>
              <w:t>对生产和服务提供过程的控制■符合要求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 xml:space="preserve">标签  ■标牌 ■区域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可追溯性实现：■符合要求</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配方 ■个人信息 ■其他</w:t>
            </w:r>
          </w:p>
          <w:p>
            <w:pPr>
              <w:shd w:val="clear" w:color="auto" w:fill="C7DAF1" w:themeFill="text2" w:themeFillTint="32"/>
              <w:jc w:val="left"/>
            </w:pPr>
            <w:r>
              <w:rPr>
                <w:rFonts w:hint="eastAsia"/>
              </w:rPr>
              <w:t xml:space="preserve">顾客或外部供方财产控制：■符合要求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 xml:space="preserve">产品防护：■符合要求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维修■赔偿 </w:t>
            </w:r>
            <w:r>
              <w:rPr>
                <w:rFonts w:hint="eastAsia" w:ascii="Wingdings" w:hAnsi="Wingdings"/>
              </w:rPr>
              <w:t>¨</w:t>
            </w:r>
            <w:r>
              <w:rPr>
                <w:rFonts w:hint="eastAsia"/>
              </w:rPr>
              <w:t xml:space="preserve">道歉 ■最终处置 </w:t>
            </w:r>
            <w:r>
              <w:rPr>
                <w:rFonts w:hint="eastAsia" w:ascii="Wingdings" w:hAnsi="Wingdings"/>
              </w:rPr>
              <w:t>¨</w:t>
            </w:r>
            <w:r>
              <w:rPr>
                <w:rFonts w:hint="eastAsia"/>
              </w:rPr>
              <w:t>其他</w:t>
            </w:r>
          </w:p>
          <w:p>
            <w:pPr>
              <w:shd w:val="clear" w:color="auto" w:fill="C7DAF1" w:themeFill="text2" w:themeFillTint="32"/>
            </w:pPr>
            <w:r>
              <w:rPr>
                <w:rFonts w:hint="eastAsia"/>
              </w:rPr>
              <w:t xml:space="preserve">交付后活动：■符合要求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 xml:space="preserve">实施了■进货检验 </w:t>
            </w:r>
            <w:r>
              <w:rPr>
                <w:rFonts w:hint="eastAsia" w:ascii="Wingdings" w:hAnsi="Wingdings"/>
              </w:rPr>
              <w:t>¨</w:t>
            </w:r>
            <w:r>
              <w:rPr>
                <w:rFonts w:hint="eastAsia"/>
              </w:rPr>
              <w:t xml:space="preserve">首件检验 ■过程检验 ■最终检验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u w:val="single"/>
                <w:lang w:val="en-US" w:eastAsia="zh-CN"/>
              </w:rPr>
              <w:t>产品检验报告</w:t>
            </w:r>
            <w:r>
              <w:rPr>
                <w:rFonts w:hint="eastAsia"/>
                <w:u w:val="single"/>
              </w:rPr>
              <w:t xml:space="preserve">                              </w:t>
            </w:r>
            <w:r>
              <w:rPr>
                <w:rFonts w:hint="eastAsia"/>
              </w:rPr>
              <w:t>。</w:t>
            </w:r>
          </w:p>
          <w:p>
            <w:pPr>
              <w:shd w:val="clear" w:color="auto" w:fill="C7DAF1" w:themeFill="text2" w:themeFillTint="32"/>
            </w:pPr>
            <w:r>
              <w:rPr>
                <w:rFonts w:hint="eastAsia"/>
              </w:rPr>
              <w:t xml:space="preserve">产品检验/服务放行：■符合要求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 xml:space="preserve">不合格品控制：■符合要求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20-21</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30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■自我验证的结果  ■顾客投诉  ■顾客满意调查 </w:t>
            </w:r>
          </w:p>
          <w:p>
            <w:pPr>
              <w:shd w:val="clear" w:color="auto" w:fill="C7DAF1" w:themeFill="text2" w:themeFillTint="32"/>
            </w:pPr>
            <w:r>
              <w:rPr>
                <w:rFonts w:hint="eastAsia"/>
              </w:rPr>
              <w:t xml:space="preserve">■内审不符合项   ■外审不符合项  ■管理评审   ■目标统计分析结果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3</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4</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539563E"/>
    <w:rsid w:val="0BEC2E51"/>
    <w:rsid w:val="1EFD1EFA"/>
    <w:rsid w:val="22D64075"/>
    <w:rsid w:val="234D4CE0"/>
    <w:rsid w:val="48174664"/>
    <w:rsid w:val="4E13585A"/>
    <w:rsid w:val="523F1412"/>
    <w:rsid w:val="53DA4EC3"/>
    <w:rsid w:val="56515590"/>
    <w:rsid w:val="5F1050AE"/>
    <w:rsid w:val="64836BD5"/>
    <w:rsid w:val="7D0A7D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4</TotalTime>
  <ScaleCrop>false</ScaleCrop>
  <LinksUpToDate>false</LinksUpToDate>
  <CharactersWithSpaces>21168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誰汻誰天荒地鮱</cp:lastModifiedBy>
  <cp:lastPrinted>2019-05-13T03:19:00Z</cp:lastPrinted>
  <dcterms:modified xsi:type="dcterms:W3CDTF">2021-12-03T03:48:49Z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2052-11.1.0.11115</vt:lpwstr>
  </property>
</Properties>
</file>