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0203-2019-2021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977"/>
        <w:gridCol w:w="291"/>
        <w:gridCol w:w="1084"/>
        <w:gridCol w:w="334"/>
        <w:gridCol w:w="603"/>
        <w:gridCol w:w="95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786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挥发性有机物（TVOC）在线监测系统示值误差测量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JJF-1172-2007-挥发性有机化合物光离子化检测仪校准规范，最大允许误差的要求，异丁烯气体最大允许误差±10%FS。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JJF-1172-2007</w:t>
            </w:r>
            <w:r>
              <w:rPr>
                <w:rFonts w:hint="eastAsia" w:ascii="Times New Roman" w:hAnsi="Times New Roman" w:cs="Times New Roman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</w:rPr>
              <w:t>挥发性有机化合物光离子化检测仪校准规范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</w:p>
          <w:p>
            <w:p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lang w:val="en-US" w:eastAsia="zh-CN"/>
              </w:rPr>
              <w:t>=</w:t>
            </w:r>
            <w:r>
              <w:rPr>
                <w:rFonts w:hint="eastAsia"/>
                <w:color w:val="000000" w:themeColor="text1"/>
              </w:rPr>
              <w:t>2%（k=2）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标准气体异丁烯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-6</w:t>
            </w:r>
            <w:r>
              <w:rPr>
                <w:rFonts w:hint="eastAsia" w:ascii="Times New Roman" w:hAnsi="Times New Roman" w:cs="Times New Roman"/>
                <w:szCs w:val="21"/>
              </w:rPr>
              <w:t>、5×10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-6</w:t>
            </w:r>
            <w:r>
              <w:rPr>
                <w:rFonts w:hint="eastAsia" w:ascii="Times New Roman" w:hAnsi="Times New Roman" w:cs="Times New Roman"/>
                <w:szCs w:val="21"/>
              </w:rPr>
              <w:t>、100×10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-6</w:t>
            </w:r>
            <w:r>
              <w:rPr>
                <w:rFonts w:hint="eastAsia" w:ascii="Times New Roman" w:hAnsi="Times New Roman" w:cs="Times New Roman"/>
                <w:szCs w:val="21"/>
              </w:rPr>
              <w:t>、200.00×10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-6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lang w:val="en-US" w:eastAsia="zh-CN"/>
              </w:rPr>
              <w:t>=</w:t>
            </w:r>
            <w:r>
              <w:rPr>
                <w:rFonts w:hint="eastAsia"/>
                <w:color w:val="000000" w:themeColor="text1"/>
              </w:rPr>
              <w:t>2%（k=2）</w:t>
            </w:r>
          </w:p>
        </w:tc>
        <w:tc>
          <w:tcPr>
            <w:tcW w:w="93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956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QXPC</w:t>
            </w:r>
            <w:r>
              <w:rPr>
                <w:rFonts w:hint="eastAsia" w:ascii="宋体" w:hAnsi="宋体"/>
              </w:rPr>
              <w:t>/QR-4.0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cs="Calibri"/>
                <w:color w:val="000000"/>
                <w:szCs w:val="21"/>
              </w:rPr>
              <w:t>JJF-1172-2007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温度（-10</w:t>
            </w:r>
            <w:r>
              <w:rPr>
                <w:rFonts w:hint="eastAsia" w:ascii="宋体" w:hAnsi="宋体" w:eastAsia="宋体" w:cs="Times New Roman"/>
              </w:rPr>
              <w:t>～45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hint="eastAsia" w:cs="Times New Roman" w:asciiTheme="minorEastAsia" w:hAnsiTheme="minorEastAsia"/>
              </w:rPr>
              <w:t>℃</w:t>
            </w:r>
            <w:r>
              <w:rPr>
                <w:rFonts w:hint="eastAsia" w:ascii="Times New Roman" w:hAnsi="Times New Roman" w:cs="Times New Roman"/>
              </w:rPr>
              <w:t>，湿度</w:t>
            </w:r>
            <w:r>
              <w:rPr>
                <w:rFonts w:cs="Calibri"/>
                <w:color w:val="000000"/>
                <w:szCs w:val="21"/>
              </w:rPr>
              <w:t>0% ~ 95% RH(</w:t>
            </w:r>
            <w:r>
              <w:rPr>
                <w:rFonts w:hint="eastAsia" w:ascii="宋体" w:cs="宋体"/>
                <w:color w:val="000000"/>
                <w:szCs w:val="21"/>
              </w:rPr>
              <w:t>无冷凝</w:t>
            </w:r>
            <w:r>
              <w:rPr>
                <w:rFonts w:cs="Calibri"/>
                <w:color w:val="000000"/>
                <w:szCs w:val="21"/>
              </w:rPr>
              <w:t>)</w:t>
            </w:r>
            <w:r>
              <w:rPr>
                <w:rFonts w:hint="eastAsia" w:ascii="Times New Roman" w:hAnsi="Times New Roman" w:cs="Times New Roman"/>
              </w:rPr>
              <w:t>，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大气压（</w:t>
            </w:r>
            <w:r>
              <w:rPr>
                <w:rFonts w:hint="eastAsia" w:ascii="宋体" w:hAnsi="宋体"/>
                <w:szCs w:val="21"/>
              </w:rPr>
              <w:t>(86</w:t>
            </w:r>
            <w:r>
              <w:rPr>
                <w:rFonts w:ascii="宋体" w:hAnsi="宋体"/>
                <w:szCs w:val="21"/>
              </w:rPr>
              <w:t>-106)kPa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聂凤琴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．测量过程控制规范编制满足要求；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 测量过程要素如，测量设备、测量方法、环境条件、人员操作技能受控；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  <w:bookmarkStart w:id="1" w:name="_GoBack"/>
            <w:bookmarkEnd w:id="1"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5. 测量过程监视在控制限内，测量过程控制图绘制方法正确。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5337175</wp:posOffset>
            </wp:positionH>
            <wp:positionV relativeFrom="paragraph">
              <wp:posOffset>36830</wp:posOffset>
            </wp:positionV>
            <wp:extent cx="440690" cy="395605"/>
            <wp:effectExtent l="0" t="0" r="3810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3298825</wp:posOffset>
            </wp:positionH>
            <wp:positionV relativeFrom="paragraph">
              <wp:posOffset>67310</wp:posOffset>
            </wp:positionV>
            <wp:extent cx="482600" cy="331470"/>
            <wp:effectExtent l="0" t="0" r="0" b="1143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3821430" y="3786505"/>
                      <a:ext cx="664210" cy="4559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C4F04"/>
    <w:rsid w:val="4DF21B4C"/>
    <w:rsid w:val="7CA25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2021-11-25T15:56:03Z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9C41DAB7232546BC8434F1374C63128F</vt:lpwstr>
  </property>
</Properties>
</file>