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314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成都天新液压技术开发有限公司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成都市新都区马家镇林泉社区18社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成都市新都区马家镇林泉社区18社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吴宽富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13438028342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cdtxgs@163.com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sz w:val="21"/>
                <w:szCs w:val="21"/>
                <w:lang w:val="en-US" w:eastAsia="zh-CN"/>
              </w:rPr>
              <w:t>朱宗庆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1225-2021-Q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液压油缸、液压元件的生产；机械零配件的加工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17.10.02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18.01.02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2021年11月28日 上午至2021年11月29日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2.0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bookmarkStart w:id="32" w:name="_GoBack"/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4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35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2019-N1QMS-1242345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17.10.02,18.01.02</w:t>
            </w:r>
          </w:p>
        </w:tc>
        <w:tc>
          <w:tcPr>
            <w:tcW w:w="154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13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4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44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3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4"/>
            <w:vAlign w:val="center"/>
          </w:tcPr>
          <w:p/>
        </w:tc>
        <w:tc>
          <w:tcPr>
            <w:tcW w:w="113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544" w:type="dxa"/>
            <w:gridSpan w:val="4"/>
            <w:vAlign w:val="center"/>
          </w:tcPr>
          <w:p/>
        </w:tc>
        <w:tc>
          <w:tcPr>
            <w:tcW w:w="113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inline distT="0" distB="0" distL="114300" distR="114300">
                  <wp:extent cx="401955" cy="207645"/>
                  <wp:effectExtent l="0" t="0" r="17145" b="1905"/>
                  <wp:docPr id="1" name="图片 1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5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06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06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2021.11.25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0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13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401"/>
        <w:gridCol w:w="926"/>
        <w:gridCol w:w="3294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日期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部门</w:t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第一天</w:t>
            </w:r>
          </w:p>
        </w:tc>
        <w:tc>
          <w:tcPr>
            <w:tcW w:w="9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329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08:30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-09:00</w:t>
            </w:r>
          </w:p>
        </w:tc>
        <w:tc>
          <w:tcPr>
            <w:tcW w:w="9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294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首次会议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09:00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-11:00</w:t>
            </w:r>
          </w:p>
        </w:tc>
        <w:tc>
          <w:tcPr>
            <w:tcW w:w="9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管理层</w:t>
            </w:r>
          </w:p>
        </w:tc>
        <w:tc>
          <w:tcPr>
            <w:tcW w:w="3294" w:type="dxa"/>
            <w:vAlign w:val="top"/>
          </w:tcPr>
          <w:p>
            <w:pPr>
              <w:tabs>
                <w:tab w:val="left" w:pos="709"/>
              </w:tabs>
              <w:ind w:right="57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 w:rightChars="0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对一阶段问题整改情况的确认；质量监测情况、使用情况等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QMS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4.1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4.2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4.3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4.4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5.1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5.2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5.3；6.1；6.2；6.3；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</w:rPr>
              <w:t>7.1.1；7.1.6；7.4；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9.1.1；9.3；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</w:rPr>
              <w:t>10.1；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10.3；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11:00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-12:30</w:t>
            </w:r>
          </w:p>
        </w:tc>
        <w:tc>
          <w:tcPr>
            <w:tcW w:w="9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行政部</w:t>
            </w:r>
          </w:p>
        </w:tc>
        <w:tc>
          <w:tcPr>
            <w:tcW w:w="3294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（内外部因素、相关方的需求和期望、风险和机遇控制、内部审核、人员能力、意识、知识管理、文件/记录控制）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QMS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val="en-US" w:eastAsia="zh-CN"/>
              </w:rPr>
              <w:t>5.3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；6.2；7.1.2；7.2；7.3；7.5；9.1.3；9.2；10.2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</w:rPr>
              <w:t>12:30</w:t>
            </w: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-13:30</w:t>
            </w:r>
          </w:p>
        </w:tc>
        <w:tc>
          <w:tcPr>
            <w:tcW w:w="9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</w:rPr>
              <w:t>休息</w:t>
            </w:r>
          </w:p>
        </w:tc>
        <w:tc>
          <w:tcPr>
            <w:tcW w:w="3294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13: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-17:30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市场部</w:t>
            </w:r>
          </w:p>
        </w:tc>
        <w:tc>
          <w:tcPr>
            <w:tcW w:w="3294" w:type="dxa"/>
            <w:vAlign w:val="top"/>
          </w:tcPr>
          <w:p>
            <w:pPr>
              <w:spacing w:line="300" w:lineRule="exact"/>
              <w:rPr>
                <w:rFonts w:cs="Arial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Arial"/>
                <w:color w:val="auto"/>
                <w:sz w:val="21"/>
                <w:szCs w:val="21"/>
                <w:highlight w:val="none"/>
              </w:rPr>
              <w:t>（产品服务的要求、与顾客有关的过程、产品交付、运输控制）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（采购过程、物料仓储管控）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color w:val="auto"/>
                <w:sz w:val="21"/>
                <w:szCs w:val="21"/>
                <w:highlight w:val="none"/>
              </w:rPr>
              <w:t>QMS:</w:t>
            </w:r>
            <w:r>
              <w:rPr>
                <w:rFonts w:hint="eastAsia" w:cs="Arial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5.3；6.2；8.2；8.4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9.1.2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17</w:t>
            </w:r>
            <w:r>
              <w:rPr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9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294" w:type="dxa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第一天结束（8h）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第2天</w:t>
            </w:r>
          </w:p>
        </w:tc>
        <w:tc>
          <w:tcPr>
            <w:tcW w:w="926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3294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08:30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-16:30（中午休息1小时）</w:t>
            </w:r>
          </w:p>
        </w:tc>
        <w:tc>
          <w:tcPr>
            <w:tcW w:w="926" w:type="dxa"/>
            <w:shd w:val="clear" w:color="auto" w:fill="F2DCDC" w:themeFill="accent2" w:themeFillTint="3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生产技术部</w:t>
            </w:r>
          </w:p>
        </w:tc>
        <w:tc>
          <w:tcPr>
            <w:tcW w:w="3294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巡视现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场、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生产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现场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及主要的生产、检验、产品的设计和开发，产品和服务的提供，过程和产品的监测，</w:t>
            </w:r>
            <w:r>
              <w:rPr>
                <w:rFonts w:hint="eastAsia"/>
                <w:sz w:val="21"/>
                <w:szCs w:val="21"/>
                <w:highlight w:val="none"/>
              </w:rPr>
              <w:t>过程能力确认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highlight w:val="none"/>
              </w:rPr>
              <w:t>监视和测量装置的控制、产品的监视和测量、不合格品的控制</w:t>
            </w:r>
          </w:p>
        </w:tc>
        <w:tc>
          <w:tcPr>
            <w:tcW w:w="2469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5</w:t>
            </w:r>
            <w:r>
              <w:rPr>
                <w:rFonts w:hint="eastAsia" w:ascii="宋体" w:hAnsi="宋体" w:eastAsia="宋体" w:cs="新宋体"/>
                <w:sz w:val="21"/>
                <w:szCs w:val="21"/>
                <w:highlight w:val="none"/>
              </w:rPr>
              <w:t>.3；6.2；7.1.3；7.1.4；7.1.5</w:t>
            </w:r>
            <w:r>
              <w:rPr>
                <w:rFonts w:hint="eastAsia" w:ascii="宋体" w:hAnsi="宋体" w:eastAsia="宋体" w:cs="新宋体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21"/>
                <w:szCs w:val="21"/>
                <w:highlight w:val="none"/>
              </w:rPr>
              <w:t xml:space="preserve"> 8.1；8.3；8.5.1；8.5.2；8.5.3；8.5.4；8.5.5；8.5.6；8.6</w:t>
            </w:r>
            <w:r>
              <w:rPr>
                <w:rFonts w:hint="eastAsia" w:ascii="宋体" w:hAnsi="宋体" w:eastAsia="宋体" w:cs="新宋体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21"/>
                <w:szCs w:val="21"/>
                <w:highlight w:val="none"/>
              </w:rPr>
              <w:t>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926" w:type="dxa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</w:p>
        </w:tc>
        <w:tc>
          <w:tcPr>
            <w:tcW w:w="3294" w:type="dxa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</w:p>
        </w:tc>
        <w:tc>
          <w:tcPr>
            <w:tcW w:w="1251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926" w:type="dxa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</w:p>
        </w:tc>
        <w:tc>
          <w:tcPr>
            <w:tcW w:w="3294" w:type="dxa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结束会议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审核发现宣告</w:t>
            </w:r>
          </w:p>
        </w:tc>
        <w:tc>
          <w:tcPr>
            <w:tcW w:w="1251" w:type="dxa"/>
            <w:vMerge w:val="continue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926" w:type="dxa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</w:p>
        </w:tc>
        <w:tc>
          <w:tcPr>
            <w:tcW w:w="3294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审核结束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51" w:type="dxa"/>
            <w:vMerge w:val="continue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0D49A4"/>
    <w:rsid w:val="08730E67"/>
    <w:rsid w:val="0B7C44D7"/>
    <w:rsid w:val="0C6C00A7"/>
    <w:rsid w:val="0CA5290C"/>
    <w:rsid w:val="176F4EEF"/>
    <w:rsid w:val="18E319D0"/>
    <w:rsid w:val="1ABD609A"/>
    <w:rsid w:val="1AFD28E0"/>
    <w:rsid w:val="20833B70"/>
    <w:rsid w:val="20A51982"/>
    <w:rsid w:val="27973B36"/>
    <w:rsid w:val="312E1520"/>
    <w:rsid w:val="35932433"/>
    <w:rsid w:val="360A5443"/>
    <w:rsid w:val="39CB2D00"/>
    <w:rsid w:val="3E8912B2"/>
    <w:rsid w:val="404F2F44"/>
    <w:rsid w:val="41F12821"/>
    <w:rsid w:val="420103B1"/>
    <w:rsid w:val="460F14C8"/>
    <w:rsid w:val="46E47C14"/>
    <w:rsid w:val="47E6387C"/>
    <w:rsid w:val="4D0272C9"/>
    <w:rsid w:val="4F195165"/>
    <w:rsid w:val="53180D99"/>
    <w:rsid w:val="5B0E7B48"/>
    <w:rsid w:val="615937A0"/>
    <w:rsid w:val="64BA1191"/>
    <w:rsid w:val="69D81A4D"/>
    <w:rsid w:val="6F9C52CB"/>
    <w:rsid w:val="702C7AB8"/>
    <w:rsid w:val="710B095A"/>
    <w:rsid w:val="725E2D0C"/>
    <w:rsid w:val="73FC1F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3</TotalTime>
  <ScaleCrop>false</ScaleCrop>
  <LinksUpToDate>false</LinksUpToDate>
  <CharactersWithSpaces>5336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2021-11-29T05:11:54Z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2052-11.1.0.11045</vt:lpwstr>
  </property>
</Properties>
</file>