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10315-2023-EnMS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750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江苏铸鸿重工股份有限公司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067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2022-N1EnMS-1024421</w:t>
            </w: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EnMS:铸锻件的生产所涉及的能源管理活动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无锡市惠山区洛社镇杨市工业园区杨北路29号</w:t>
      </w:r>
    </w:p>
    <w:p w14:paraId="1FCA9815">
      <w:pPr>
        <w:spacing w:line="360" w:lineRule="auto"/>
        <w:ind w:firstLine="420" w:firstLineChars="200"/>
      </w:pPr>
      <w:r>
        <w:rPr>
          <w:rFonts w:hint="eastAsia"/>
        </w:rPr>
        <w:t>办公地址：</w:t>
      </w:r>
      <w:r>
        <w:rPr>
          <w:rFonts w:hint="eastAsia"/>
        </w:rPr>
        <w:t>无锡市惠山区洛社镇杨市工业园区杨北路29号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无锡市惠山区洛社镇杨市工业园区杨北路29号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江苏铸鸿重工股份有限公司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026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