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1225-2021-Q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成都天新液压技术开发有限公司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2021年11月27日 上午至2021年11月27日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□现场审核□远程审核</w:t>
            </w:r>
            <w:r>
              <w:rPr>
                <w:rFonts w:hint="eastAsia" w:ascii="宋体"/>
                <w:b/>
                <w:color w:val="000000"/>
                <w:szCs w:val="21"/>
              </w:rPr>
              <w:sym w:font="Wingdings 2" w:char="0052"/>
            </w:r>
            <w:r>
              <w:rPr>
                <w:rFonts w:hint="eastAsia" w:ascii="宋体"/>
                <w:b/>
                <w:color w:val="00000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2019-N1QMS-1242345</w:t>
            </w:r>
          </w:p>
        </w:tc>
        <w:tc>
          <w:tcPr>
            <w:tcW w:w="1140" w:type="dxa"/>
            <w:vAlign w:val="center"/>
          </w:tcPr>
          <w:p>
            <w:pPr>
              <w:spacing w:line="240" w:lineRule="exact"/>
              <w:jc w:val="center"/>
              <w:rPr>
                <w:b/>
                <w:color w:val="000000"/>
                <w:szCs w:val="21"/>
              </w:rPr>
            </w:pPr>
            <w:r>
              <w:rPr>
                <w:b/>
                <w:color w:val="000000"/>
                <w:szCs w:val="21"/>
              </w:rPr>
              <w:t>17.10.02,18.01.02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成都天新液压技术开发有限公司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成都市新都区马家镇林泉社区18社</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610599</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成都市新都区马家镇林泉社区18社</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610599</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吴宽富</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13438028342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欧文杰</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吴宽富</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5" w:name="审核范围"/>
            <w:r>
              <w:t>液压油缸、液压元件的生产；机械零配件的加工</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机械零配件：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采购原材料—下料—粗加工—车销—钻孔—铣削—精加工—检验—入库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液压系统元件：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下料—焊接—打磨—钻孔—组装—调试—检验—入库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液压油缸：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olor w:val="000000"/>
                <w:szCs w:val="21"/>
              </w:rPr>
            </w:pPr>
            <w:r>
              <w:rPr>
                <w:rFonts w:hint="eastAsia"/>
                <w:lang w:val="en-US" w:eastAsia="zh-CN"/>
              </w:rPr>
              <w:t>下料——珩磨——焊接——车削——热处理（外包）——钻孔——组装——试压——检验——入库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液压油缸、液压元件的生产；机械零配件的加工</w:t>
            </w:r>
          </w:p>
        </w:tc>
        <w:tc>
          <w:tcPr>
            <w:tcW w:w="2006" w:type="dxa"/>
            <w:gridSpan w:val="3"/>
            <w:vAlign w:val="center"/>
          </w:tcPr>
          <w:p>
            <w:pPr>
              <w:spacing w:line="400" w:lineRule="exact"/>
              <w:rPr>
                <w:rFonts w:ascii="宋体" w:hAnsi="宋体"/>
                <w:b/>
                <w:color w:val="000000"/>
                <w:szCs w:val="21"/>
              </w:rPr>
            </w:pPr>
            <w:bookmarkStart w:id="36" w:name="专业代码"/>
            <w:r>
              <w:t>17.10.02;18.01.02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rPr>
                <w:rFonts w:hint="eastAsia" w:ascii="Times New Roman" w:hAnsi="Times New Roman" w:eastAsia="宋体" w:cs="Times New Roman"/>
                <w:kern w:val="2"/>
                <w:sz w:val="21"/>
                <w:szCs w:val="24"/>
                <w:lang w:val="de-DE" w:eastAsia="ja-JP" w:bidi="ar-SA"/>
              </w:rPr>
            </w:pPr>
            <w:r>
              <w:rPr>
                <w:sz w:val="21"/>
                <w:szCs w:val="21"/>
              </w:rPr>
              <w:t>成都天新液压技术开发有限公司</w:t>
            </w:r>
            <w:r>
              <w:rPr>
                <w:rFonts w:hint="eastAsia"/>
                <w:sz w:val="21"/>
                <w:szCs w:val="21"/>
                <w:lang w:val="en-US" w:eastAsia="zh-CN"/>
              </w:rPr>
              <w:t>/</w:t>
            </w:r>
            <w:r>
              <w:rPr>
                <w:rFonts w:asciiTheme="minorEastAsia" w:hAnsiTheme="minorEastAsia" w:eastAsiaTheme="minorEastAsia"/>
                <w:sz w:val="20"/>
              </w:rPr>
              <w:t>成都市新都区马家镇林泉社区18社</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成都市新都区马家镇林泉社区18社</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16</w:t>
            </w:r>
          </w:p>
        </w:tc>
        <w:tc>
          <w:tcPr>
            <w:tcW w:w="2803" w:type="dxa"/>
            <w:vAlign w:val="center"/>
          </w:tcPr>
          <w:p>
            <w:pPr>
              <w:rPr>
                <w:rFonts w:ascii="Times New Roman" w:hAnsi="Times New Roman" w:eastAsia="宋体" w:cs="Times New Roman"/>
                <w:kern w:val="2"/>
                <w:sz w:val="21"/>
                <w:szCs w:val="24"/>
                <w:lang w:val="en-US" w:eastAsia="ja-JP" w:bidi="ar-SA"/>
              </w:rPr>
            </w:pPr>
            <w:r>
              <w:rPr>
                <w:sz w:val="20"/>
              </w:rPr>
              <w:t>液压油缸、液压元件的生产；机械零配件的加工</w:t>
            </w:r>
          </w:p>
        </w:tc>
        <w:tc>
          <w:tcPr>
            <w:tcW w:w="669" w:type="dxa"/>
            <w:vAlign w:val="center"/>
          </w:tcPr>
          <w:p>
            <w:pPr>
              <w:rPr>
                <w:rFonts w:ascii="Times New Roman" w:hAnsi="Times New Roman" w:eastAsia="宋体" w:cs="Times New Roman"/>
                <w:kern w:val="2"/>
                <w:sz w:val="21"/>
                <w:szCs w:val="24"/>
                <w:lang w:val="en-US" w:eastAsia="ja-JP" w:bidi="ar-SA"/>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Times New Roman" w:hAnsi="Times New Roman" w:eastAsia="宋体" w:cs="Times New Roman"/>
              </w:rPr>
              <w:t>2021年5月14日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Times New Roman" w:hAnsi="Times New Roman" w:eastAsia="宋体" w:cs="Times New Roman"/>
              </w:rPr>
              <w:t>2021年</w:t>
            </w:r>
            <w:r>
              <w:rPr>
                <w:rFonts w:hint="eastAsia" w:ascii="Times New Roman" w:hAnsi="Times New Roman" w:eastAsia="宋体" w:cs="Times New Roman"/>
                <w:lang w:val="en-US" w:eastAsia="zh-CN"/>
              </w:rPr>
              <w:t>8</w:t>
            </w:r>
            <w:r>
              <w:rPr>
                <w:rFonts w:hint="eastAsia" w:ascii="Times New Roman" w:hAnsi="Times New Roman" w:eastAsia="宋体" w:cs="Times New Roman"/>
              </w:rPr>
              <w:t>月</w:t>
            </w:r>
            <w:r>
              <w:rPr>
                <w:rFonts w:hint="eastAsia" w:ascii="Times New Roman" w:hAnsi="Times New Roman" w:eastAsia="宋体" w:cs="Times New Roman"/>
                <w:lang w:val="en-US" w:eastAsia="zh-CN"/>
              </w:rPr>
              <w:t>21</w:t>
            </w:r>
            <w:r>
              <w:rPr>
                <w:rFonts w:hint="eastAsia" w:ascii="Times New Roman" w:hAnsi="Times New Roman" w:eastAsia="宋体" w:cs="Times New Roman"/>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rPr>
              <w:t>2021年</w:t>
            </w:r>
            <w:r>
              <w:rPr>
                <w:rFonts w:hint="eastAsia" w:ascii="Times New Roman" w:hAnsi="Times New Roman" w:eastAsia="宋体" w:cs="Times New Roman"/>
                <w:lang w:val="en-US" w:eastAsia="zh-CN"/>
              </w:rPr>
              <w:t>9</w:t>
            </w:r>
            <w:r>
              <w:rPr>
                <w:rFonts w:hint="eastAsia" w:ascii="Times New Roman" w:hAnsi="Times New Roman" w:eastAsia="宋体" w:cs="Times New Roman"/>
              </w:rPr>
              <w:t>月</w:t>
            </w:r>
            <w:r>
              <w:rPr>
                <w:rFonts w:hint="eastAsia" w:ascii="Times New Roman" w:hAnsi="Times New Roman" w:eastAsia="宋体" w:cs="Times New Roman"/>
                <w:lang w:val="en-US" w:eastAsia="zh-CN"/>
              </w:rPr>
              <w:t>6</w:t>
            </w:r>
            <w:r>
              <w:rPr>
                <w:rFonts w:hint="eastAsia" w:ascii="Times New Roman" w:hAnsi="Times New Roman" w:eastAsia="宋体" w:cs="Times New Roma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焊接过程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lang w:val="en-US" w:eastAsia="zh-CN"/>
              </w:rPr>
              <w:t>焊接过程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热处理过程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7" w:name="二阶段审核日期"/>
            <w:r>
              <w:rPr>
                <w:rFonts w:hint="eastAsia" w:ascii="宋体"/>
                <w:b/>
                <w:color w:val="000000"/>
                <w:szCs w:val="21"/>
              </w:rPr>
              <w:t>2021-11-27</w:t>
            </w:r>
            <w:bookmarkEnd w:id="37"/>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075"/>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075" w:type="dxa"/>
            <w:vAlign w:val="center"/>
          </w:tcPr>
          <w:p>
            <w:pPr>
              <w:spacing w:line="400" w:lineRule="exact"/>
              <w:rPr>
                <w:rFonts w:ascii="宋体" w:hAnsi="宋体"/>
                <w:b/>
                <w:color w:val="000000"/>
                <w:szCs w:val="21"/>
              </w:rPr>
            </w:pPr>
          </w:p>
        </w:tc>
        <w:tc>
          <w:tcPr>
            <w:tcW w:w="2307"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075" w:type="dxa"/>
            <w:vAlign w:val="center"/>
          </w:tcPr>
          <w:p>
            <w:pPr>
              <w:spacing w:line="400" w:lineRule="exact"/>
              <w:rPr>
                <w:rFonts w:ascii="宋体" w:hAnsi="宋体"/>
                <w:b/>
                <w:color w:val="000000"/>
                <w:szCs w:val="21"/>
              </w:rPr>
            </w:pPr>
            <w:r>
              <w:t>液压油缸、液压元件的生产；机械零配件的加工</w:t>
            </w:r>
          </w:p>
        </w:tc>
        <w:tc>
          <w:tcPr>
            <w:tcW w:w="2307" w:type="dxa"/>
            <w:vAlign w:val="center"/>
          </w:tcPr>
          <w:p>
            <w:pPr>
              <w:spacing w:line="400" w:lineRule="exact"/>
              <w:rPr>
                <w:rFonts w:ascii="宋体" w:hAnsi="宋体"/>
                <w:b/>
                <w:color w:val="000000"/>
                <w:szCs w:val="21"/>
              </w:rPr>
            </w:pPr>
            <w:r>
              <w:t>17.10.02;18.01.02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075" w:type="dxa"/>
            <w:vAlign w:val="center"/>
          </w:tcPr>
          <w:p>
            <w:pPr>
              <w:spacing w:line="400" w:lineRule="exact"/>
              <w:rPr>
                <w:rFonts w:ascii="宋体" w:hAnsi="宋体"/>
                <w:b/>
                <w:color w:val="000000"/>
                <w:szCs w:val="21"/>
              </w:rPr>
            </w:pPr>
          </w:p>
        </w:tc>
        <w:tc>
          <w:tcPr>
            <w:tcW w:w="230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075" w:type="dxa"/>
            <w:vAlign w:val="center"/>
          </w:tcPr>
          <w:p>
            <w:pPr>
              <w:spacing w:line="400" w:lineRule="exact"/>
              <w:rPr>
                <w:rFonts w:ascii="宋体" w:hAnsi="宋体"/>
                <w:b/>
                <w:color w:val="000000"/>
                <w:szCs w:val="21"/>
              </w:rPr>
            </w:pPr>
          </w:p>
        </w:tc>
        <w:tc>
          <w:tcPr>
            <w:tcW w:w="230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075" w:type="dxa"/>
            <w:vAlign w:val="center"/>
          </w:tcPr>
          <w:p>
            <w:pPr>
              <w:spacing w:line="400" w:lineRule="exact"/>
              <w:rPr>
                <w:rFonts w:ascii="宋体" w:hAnsi="宋体"/>
                <w:b/>
                <w:color w:val="000000"/>
                <w:szCs w:val="21"/>
              </w:rPr>
            </w:pPr>
          </w:p>
        </w:tc>
        <w:tc>
          <w:tcPr>
            <w:tcW w:w="230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075" w:type="dxa"/>
            <w:vAlign w:val="center"/>
          </w:tcPr>
          <w:p>
            <w:pPr>
              <w:spacing w:line="400" w:lineRule="exact"/>
              <w:rPr>
                <w:rFonts w:ascii="宋体" w:hAnsi="宋体"/>
                <w:b/>
                <w:color w:val="000000"/>
                <w:szCs w:val="21"/>
              </w:rPr>
            </w:pPr>
          </w:p>
        </w:tc>
        <w:tc>
          <w:tcPr>
            <w:tcW w:w="230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075" w:type="dxa"/>
            <w:vAlign w:val="center"/>
          </w:tcPr>
          <w:p>
            <w:pPr>
              <w:spacing w:line="400" w:lineRule="exact"/>
              <w:rPr>
                <w:rFonts w:ascii="宋体" w:hAnsi="宋体"/>
                <w:b/>
                <w:color w:val="000000"/>
                <w:szCs w:val="21"/>
              </w:rPr>
            </w:pPr>
          </w:p>
        </w:tc>
        <w:tc>
          <w:tcPr>
            <w:tcW w:w="230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075" w:type="dxa"/>
            <w:vAlign w:val="center"/>
          </w:tcPr>
          <w:p>
            <w:pPr>
              <w:spacing w:line="400" w:lineRule="exact"/>
              <w:rPr>
                <w:rFonts w:ascii="宋体" w:hAnsi="宋体"/>
                <w:b/>
                <w:color w:val="000000"/>
                <w:szCs w:val="21"/>
              </w:rPr>
            </w:pPr>
          </w:p>
        </w:tc>
        <w:tc>
          <w:tcPr>
            <w:tcW w:w="2307"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1840230</wp:posOffset>
            </wp:positionH>
            <wp:positionV relativeFrom="paragraph">
              <wp:posOffset>333375</wp:posOffset>
            </wp:positionV>
            <wp:extent cx="603250" cy="311150"/>
            <wp:effectExtent l="0" t="0" r="6350" b="12700"/>
            <wp:wrapSquare wrapText="bothSides"/>
            <wp:docPr id="2" name="图片 2"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
                    <pic:cNvPicPr>
                      <a:picLocks noChangeAspect="1"/>
                    </pic:cNvPicPr>
                  </pic:nvPicPr>
                  <pic:blipFill>
                    <a:blip r:embed="rId6"/>
                    <a:stretch>
                      <a:fillRect/>
                    </a:stretch>
                  </pic:blipFill>
                  <pic:spPr>
                    <a:xfrm>
                      <a:off x="0" y="0"/>
                      <a:ext cx="603250" cy="3111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2021年11月27日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bookmarkStart w:id="38" w:name="_GoBack"/>
            <w:bookmarkEnd w:id="38"/>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4CE0CE6"/>
    <w:rsid w:val="20EA55E7"/>
    <w:rsid w:val="27BF4F22"/>
    <w:rsid w:val="732F59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2021-11-29T05:19:55Z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