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33"/>
        <w:gridCol w:w="1053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line="360" w:lineRule="auto"/>
              <w:rPr>
                <w:rFonts w:hint="eastAsia" w:ascii="宋体" w:hAnsi="宋体" w:cs="Arial"/>
                <w:szCs w:val="21"/>
              </w:rPr>
            </w:pPr>
            <w:r>
              <w:rPr>
                <w:rFonts w:hint="eastAsia" w:ascii="宋体" w:hAnsi="宋体" w:cs="Arial"/>
                <w:szCs w:val="21"/>
              </w:rPr>
              <w:t>过程与活动、</w:t>
            </w:r>
          </w:p>
          <w:p>
            <w:pPr>
              <w:spacing w:line="360" w:lineRule="auto"/>
              <w:rPr>
                <w:rFonts w:hint="eastAsia" w:ascii="宋体" w:hAnsi="宋体" w:cs="Arial"/>
                <w:szCs w:val="21"/>
              </w:rPr>
            </w:pPr>
            <w:r>
              <w:rPr>
                <w:rFonts w:hint="eastAsia" w:ascii="宋体" w:hAnsi="宋体" w:cs="Arial"/>
                <w:szCs w:val="21"/>
              </w:rPr>
              <w:t>抽样计划</w:t>
            </w:r>
          </w:p>
        </w:tc>
        <w:tc>
          <w:tcPr>
            <w:tcW w:w="1233" w:type="dxa"/>
            <w:vMerge w:val="restart"/>
            <w:vAlign w:val="center"/>
          </w:tcPr>
          <w:p>
            <w:pPr>
              <w:spacing w:line="360" w:lineRule="auto"/>
              <w:rPr>
                <w:rFonts w:hint="eastAsia" w:ascii="宋体" w:hAnsi="宋体" w:cs="Arial"/>
                <w:szCs w:val="21"/>
              </w:rPr>
            </w:pPr>
            <w:r>
              <w:rPr>
                <w:rFonts w:hint="eastAsia" w:ascii="宋体" w:hAnsi="宋体" w:cs="Arial"/>
                <w:szCs w:val="21"/>
              </w:rPr>
              <w:t>涉及条款</w:t>
            </w:r>
          </w:p>
        </w:tc>
        <w:tc>
          <w:tcPr>
            <w:tcW w:w="10533" w:type="dxa"/>
            <w:vAlign w:val="center"/>
          </w:tcPr>
          <w:p>
            <w:pPr>
              <w:spacing w:line="360" w:lineRule="auto"/>
              <w:rPr>
                <w:rFonts w:hint="default" w:ascii="宋体" w:hAnsi="宋体" w:cs="Arial"/>
                <w:szCs w:val="21"/>
                <w:lang w:val="en-US" w:eastAsia="zh-CN"/>
              </w:rPr>
            </w:pPr>
            <w:r>
              <w:rPr>
                <w:rFonts w:hint="eastAsia" w:ascii="宋体" w:hAnsi="宋体" w:cs="Arial"/>
                <w:szCs w:val="21"/>
              </w:rPr>
              <w:t>受审核部门：销</w:t>
            </w:r>
            <w:r>
              <w:rPr>
                <w:rFonts w:hint="eastAsia" w:ascii="宋体" w:hAnsi="宋体" w:cs="Arial"/>
                <w:szCs w:val="21"/>
                <w:lang w:val="en-US" w:eastAsia="zh-CN"/>
              </w:rPr>
              <w:t>售</w:t>
            </w:r>
            <w:r>
              <w:rPr>
                <w:rFonts w:hint="eastAsia" w:ascii="宋体" w:hAnsi="宋体" w:cs="Arial"/>
                <w:szCs w:val="21"/>
              </w:rPr>
              <w:t xml:space="preserve">部   </w:t>
            </w:r>
            <w:r>
              <w:rPr>
                <w:rFonts w:hint="eastAsia" w:ascii="宋体" w:hAnsi="宋体" w:cs="Arial"/>
                <w:szCs w:val="21"/>
                <w:lang w:val="en-US" w:eastAsia="zh-CN"/>
              </w:rPr>
              <w:t xml:space="preserve">        </w:t>
            </w:r>
            <w:r>
              <w:rPr>
                <w:rFonts w:hint="eastAsia" w:ascii="宋体" w:hAnsi="宋体" w:cs="Arial"/>
                <w:szCs w:val="21"/>
              </w:rPr>
              <w:t xml:space="preserve"> 主管领导：</w:t>
            </w:r>
            <w:r>
              <w:rPr>
                <w:rFonts w:hint="eastAsia" w:ascii="宋体" w:hAnsi="宋体" w:cs="Arial"/>
                <w:szCs w:val="21"/>
                <w:lang w:eastAsia="zh-CN"/>
              </w:rPr>
              <w:t>刘强</w:t>
            </w:r>
            <w:r>
              <w:rPr>
                <w:rFonts w:hint="eastAsia" w:ascii="宋体" w:hAnsi="宋体" w:cs="Arial"/>
                <w:szCs w:val="21"/>
                <w:lang w:val="en-US" w:eastAsia="zh-CN"/>
              </w:rPr>
              <w:t xml:space="preserve">                      </w:t>
            </w:r>
            <w:r>
              <w:rPr>
                <w:rFonts w:hint="eastAsia" w:ascii="宋体" w:hAnsi="宋体" w:cs="Arial"/>
                <w:szCs w:val="21"/>
              </w:rPr>
              <w:t>陪同人员：</w:t>
            </w:r>
            <w:r>
              <w:rPr>
                <w:rFonts w:hint="eastAsia" w:ascii="宋体" w:hAnsi="宋体" w:cs="Arial"/>
                <w:szCs w:val="21"/>
                <w:lang w:val="en-US" w:eastAsia="zh-CN"/>
              </w:rPr>
              <w:t>张波</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cs="Arial"/>
                <w:szCs w:val="21"/>
              </w:rPr>
            </w:pPr>
          </w:p>
        </w:tc>
        <w:tc>
          <w:tcPr>
            <w:tcW w:w="1233" w:type="dxa"/>
            <w:vMerge w:val="continue"/>
            <w:vAlign w:val="center"/>
          </w:tcPr>
          <w:p>
            <w:pPr>
              <w:spacing w:line="360" w:lineRule="auto"/>
              <w:rPr>
                <w:rFonts w:hint="eastAsia" w:ascii="宋体" w:hAnsi="宋体" w:cs="Arial"/>
                <w:szCs w:val="21"/>
              </w:rPr>
            </w:pPr>
          </w:p>
        </w:tc>
        <w:tc>
          <w:tcPr>
            <w:tcW w:w="10533" w:type="dxa"/>
            <w:vAlign w:val="center"/>
          </w:tcPr>
          <w:p>
            <w:pPr>
              <w:spacing w:line="360" w:lineRule="auto"/>
              <w:rPr>
                <w:rFonts w:hint="default" w:ascii="宋体" w:hAnsi="宋体" w:cs="Arial"/>
                <w:szCs w:val="21"/>
                <w:lang w:val="en-US" w:eastAsia="zh-CN"/>
              </w:rPr>
            </w:pPr>
            <w:r>
              <w:rPr>
                <w:rFonts w:hint="eastAsia" w:ascii="宋体" w:hAnsi="宋体" w:cs="Arial"/>
                <w:szCs w:val="21"/>
              </w:rPr>
              <w:t>审核员：</w:t>
            </w:r>
            <w:r>
              <w:rPr>
                <w:rFonts w:hint="eastAsia" w:ascii="宋体" w:hAnsi="宋体" w:cs="Arial"/>
                <w:szCs w:val="21"/>
                <w:lang w:val="en-US" w:eastAsia="zh-CN"/>
              </w:rPr>
              <w:t>郭力</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ascii="宋体" w:hAnsi="宋体" w:cs="Arial"/>
                <w:szCs w:val="21"/>
              </w:rPr>
              <w:t xml:space="preserve"> 审核时间：20</w:t>
            </w:r>
            <w:r>
              <w:rPr>
                <w:rFonts w:hint="eastAsia" w:ascii="宋体" w:hAnsi="宋体" w:cs="Arial"/>
                <w:szCs w:val="21"/>
                <w:lang w:val="en-US" w:eastAsia="zh-CN"/>
              </w:rPr>
              <w:t>21</w:t>
            </w:r>
            <w:r>
              <w:rPr>
                <w:rFonts w:hint="eastAsia" w:ascii="宋体" w:hAnsi="宋体" w:cs="Arial"/>
                <w:szCs w:val="21"/>
              </w:rPr>
              <w:t>.</w:t>
            </w:r>
            <w:r>
              <w:rPr>
                <w:rFonts w:hint="eastAsia" w:ascii="宋体" w:hAnsi="宋体" w:cs="Arial"/>
                <w:szCs w:val="21"/>
                <w:lang w:val="en-US" w:eastAsia="zh-CN"/>
              </w:rPr>
              <w:t>11</w:t>
            </w:r>
            <w:r>
              <w:rPr>
                <w:rFonts w:hint="eastAsia" w:ascii="宋体" w:hAnsi="宋体" w:cs="Arial"/>
                <w:szCs w:val="21"/>
              </w:rPr>
              <w:t>.</w:t>
            </w:r>
            <w:r>
              <w:rPr>
                <w:rFonts w:hint="eastAsia" w:ascii="宋体" w:hAnsi="宋体" w:cs="Arial"/>
                <w:szCs w:val="21"/>
                <w:lang w:val="en-US" w:eastAsia="zh-CN"/>
              </w:rPr>
              <w:t>24</w:t>
            </w:r>
          </w:p>
        </w:tc>
        <w:tc>
          <w:tcPr>
            <w:tcW w:w="1134"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cs="Arial"/>
                <w:szCs w:val="21"/>
              </w:rPr>
            </w:pPr>
          </w:p>
        </w:tc>
        <w:tc>
          <w:tcPr>
            <w:tcW w:w="1233" w:type="dxa"/>
            <w:vMerge w:val="continue"/>
            <w:vAlign w:val="center"/>
          </w:tcPr>
          <w:p>
            <w:pPr>
              <w:spacing w:line="360" w:lineRule="auto"/>
              <w:rPr>
                <w:rFonts w:hint="eastAsia" w:ascii="宋体" w:hAnsi="宋体" w:cs="Arial"/>
                <w:szCs w:val="21"/>
              </w:rPr>
            </w:pPr>
          </w:p>
        </w:tc>
        <w:tc>
          <w:tcPr>
            <w:tcW w:w="10533" w:type="dxa"/>
            <w:vAlign w:val="center"/>
          </w:tcPr>
          <w:p>
            <w:pPr>
              <w:spacing w:line="360" w:lineRule="auto"/>
              <w:rPr>
                <w:rFonts w:hint="eastAsia" w:ascii="宋体" w:hAnsi="宋体" w:cs="Arial"/>
                <w:szCs w:val="21"/>
              </w:rPr>
            </w:pPr>
            <w:r>
              <w:rPr>
                <w:rFonts w:hint="eastAsia" w:ascii="宋体" w:hAnsi="宋体" w:cs="Arial"/>
                <w:szCs w:val="21"/>
              </w:rPr>
              <w:t>审核条款：</w:t>
            </w:r>
          </w:p>
          <w:p>
            <w:pPr>
              <w:spacing w:line="360" w:lineRule="auto"/>
              <w:rPr>
                <w:rFonts w:hint="eastAsia" w:ascii="宋体" w:hAnsi="宋体" w:cs="Arial"/>
                <w:szCs w:val="21"/>
              </w:rPr>
            </w:pPr>
            <w:r>
              <w:rPr>
                <w:rFonts w:hint="eastAsia" w:ascii="宋体" w:hAnsi="宋体" w:cs="Arial"/>
                <w:szCs w:val="21"/>
              </w:rPr>
              <w:t>5.3；6.2；7.1.3；8.1；8.2；8.3</w:t>
            </w:r>
            <w:r>
              <w:rPr>
                <w:rFonts w:hint="eastAsia" w:ascii="宋体" w:hAnsi="宋体" w:cs="Arial"/>
                <w:szCs w:val="21"/>
                <w:lang w:eastAsia="zh-CN"/>
              </w:rPr>
              <w:t>；</w:t>
            </w:r>
            <w:r>
              <w:rPr>
                <w:rFonts w:hint="eastAsia" w:ascii="宋体" w:hAnsi="宋体" w:cs="Arial"/>
                <w:szCs w:val="21"/>
              </w:rPr>
              <w:t>8.4；8.5.1；8.5.2；8.5.3；8.5.4；8.5.5； 8.5.6；</w:t>
            </w:r>
            <w:r>
              <w:rPr>
                <w:rFonts w:hint="eastAsia" w:ascii="宋体" w:hAnsi="宋体" w:cs="Arial"/>
                <w:szCs w:val="21"/>
                <w:lang w:val="en-US" w:eastAsia="zh-CN"/>
              </w:rPr>
              <w:t>8.6；8.7</w:t>
            </w:r>
            <w:r>
              <w:rPr>
                <w:rFonts w:hint="eastAsia" w:ascii="宋体" w:hAnsi="宋体" w:cs="Arial"/>
                <w:szCs w:val="21"/>
              </w:rPr>
              <w:t xml:space="preserve"> </w:t>
            </w:r>
            <w:r>
              <w:rPr>
                <w:rFonts w:hint="eastAsia" w:ascii="宋体" w:hAnsi="宋体" w:cs="Arial"/>
                <w:szCs w:val="21"/>
                <w:lang w:eastAsia="zh-CN"/>
              </w:rPr>
              <w:t>；</w:t>
            </w:r>
            <w:r>
              <w:rPr>
                <w:rFonts w:hint="eastAsia" w:ascii="宋体" w:hAnsi="宋体" w:cs="Arial"/>
                <w:szCs w:val="21"/>
              </w:rPr>
              <w:t>9.1.2；</w:t>
            </w:r>
          </w:p>
        </w:tc>
        <w:tc>
          <w:tcPr>
            <w:tcW w:w="1134"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9" w:type="dxa"/>
            <w:vAlign w:val="center"/>
          </w:tcPr>
          <w:p>
            <w:pPr>
              <w:spacing w:line="360" w:lineRule="auto"/>
              <w:ind w:firstLine="420" w:firstLineChars="200"/>
              <w:rPr>
                <w:rFonts w:hint="eastAsia" w:ascii="宋体" w:hAnsi="宋体" w:cs="Arial"/>
                <w:szCs w:val="21"/>
              </w:rPr>
            </w:pPr>
            <w:r>
              <w:rPr>
                <w:rFonts w:hint="eastAsia" w:ascii="宋体" w:hAnsi="宋体" w:cs="Arial"/>
                <w:szCs w:val="21"/>
              </w:rPr>
              <w:t>组织的岗位、职责和权限</w:t>
            </w:r>
          </w:p>
        </w:tc>
        <w:tc>
          <w:tcPr>
            <w:tcW w:w="1233" w:type="dxa"/>
          </w:tcPr>
          <w:p>
            <w:pPr>
              <w:spacing w:line="360" w:lineRule="auto"/>
              <w:ind w:firstLine="420" w:firstLineChars="200"/>
              <w:rPr>
                <w:rFonts w:hint="eastAsia" w:ascii="宋体" w:hAnsi="宋体" w:cs="Arial"/>
                <w:szCs w:val="21"/>
              </w:rPr>
            </w:pPr>
          </w:p>
          <w:p>
            <w:pPr>
              <w:spacing w:line="360" w:lineRule="auto"/>
              <w:rPr>
                <w:rFonts w:hint="eastAsia" w:ascii="宋体" w:hAnsi="宋体" w:cs="Arial"/>
                <w:szCs w:val="21"/>
              </w:rPr>
            </w:pPr>
          </w:p>
          <w:p>
            <w:pPr>
              <w:spacing w:line="360" w:lineRule="auto"/>
              <w:ind w:firstLine="420" w:firstLineChars="200"/>
              <w:rPr>
                <w:rFonts w:hint="eastAsia" w:ascii="宋体" w:hAnsi="宋体" w:cs="Arial"/>
                <w:szCs w:val="21"/>
              </w:rPr>
            </w:pPr>
            <w:r>
              <w:rPr>
                <w:rFonts w:hint="eastAsia" w:ascii="宋体" w:hAnsi="宋体" w:cs="Arial"/>
                <w:szCs w:val="21"/>
              </w:rPr>
              <w:t>5.3</w:t>
            </w:r>
          </w:p>
        </w:tc>
        <w:tc>
          <w:tcPr>
            <w:tcW w:w="10533" w:type="dxa"/>
          </w:tcPr>
          <w:p>
            <w:pPr>
              <w:spacing w:line="360" w:lineRule="auto"/>
              <w:rPr>
                <w:rFonts w:hint="eastAsia" w:ascii="宋体" w:hAnsi="宋体" w:cs="Arial"/>
                <w:szCs w:val="21"/>
              </w:rPr>
            </w:pPr>
            <w:r>
              <w:rPr>
                <w:rFonts w:hint="eastAsia" w:ascii="宋体" w:hAnsi="宋体" w:cs="Arial"/>
                <w:szCs w:val="21"/>
              </w:rPr>
              <w:t>部门负责人：</w:t>
            </w:r>
            <w:r>
              <w:rPr>
                <w:rFonts w:hint="eastAsia" w:ascii="宋体" w:hAnsi="宋体" w:cs="Arial"/>
                <w:szCs w:val="21"/>
                <w:lang w:eastAsia="zh-CN"/>
              </w:rPr>
              <w:t>刘强</w:t>
            </w:r>
            <w:r>
              <w:rPr>
                <w:rFonts w:hint="eastAsia" w:ascii="宋体" w:hAnsi="宋体" w:cs="Arial"/>
                <w:szCs w:val="21"/>
              </w:rPr>
              <w:t xml:space="preserve"> </w:t>
            </w:r>
            <w:r>
              <w:rPr>
                <w:rFonts w:hint="eastAsia" w:ascii="宋体" w:hAnsi="宋体" w:cs="Arial"/>
                <w:szCs w:val="21"/>
                <w:lang w:eastAsia="zh-CN"/>
              </w:rPr>
              <w:t>，</w:t>
            </w:r>
            <w:r>
              <w:rPr>
                <w:rFonts w:hint="eastAsia" w:ascii="宋体" w:hAnsi="宋体" w:cs="Arial"/>
                <w:szCs w:val="21"/>
              </w:rPr>
              <w:t>询问主要职责：全面主持销售的工作；安排售前、售后技术支持服务；组织对客户投诉信息的收集、反馈、分析和处理；销售服务的安排、调整；公司内部销售人员培训组织安排；定期组织召开质量例会；</w:t>
            </w:r>
          </w:p>
          <w:p>
            <w:pPr>
              <w:spacing w:line="360" w:lineRule="auto"/>
              <w:rPr>
                <w:rFonts w:hint="eastAsia" w:ascii="宋体" w:hAnsi="宋体" w:cs="Arial"/>
                <w:szCs w:val="21"/>
              </w:rPr>
            </w:pPr>
            <w:r>
              <w:rPr>
                <w:rFonts w:hint="eastAsia" w:ascii="宋体" w:hAnsi="宋体" w:cs="Arial"/>
                <w:szCs w:val="21"/>
              </w:rPr>
              <w:t>所需资源（包括人员、设备等）的组织安排。</w:t>
            </w:r>
          </w:p>
          <w:p>
            <w:pPr>
              <w:spacing w:line="360" w:lineRule="auto"/>
              <w:rPr>
                <w:rFonts w:hint="eastAsia" w:ascii="宋体" w:hAnsi="宋体" w:cs="Arial"/>
                <w:szCs w:val="21"/>
              </w:rPr>
            </w:pPr>
            <w:r>
              <w:rPr>
                <w:rFonts w:hint="eastAsia" w:ascii="宋体" w:hAnsi="宋体" w:cs="Arial"/>
                <w:szCs w:val="21"/>
              </w:rPr>
              <w:t>部门职责清晰、明确。负责人能基本阐述本部门的主要职责。</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vAlign w:val="center"/>
          </w:tcPr>
          <w:p>
            <w:pPr>
              <w:spacing w:line="360" w:lineRule="auto"/>
              <w:ind w:firstLine="420" w:firstLineChars="200"/>
              <w:rPr>
                <w:rFonts w:ascii="宋体" w:hAnsi="宋体" w:cs="Arial"/>
                <w:szCs w:val="21"/>
              </w:rPr>
            </w:pPr>
            <w:r>
              <w:rPr>
                <w:rFonts w:hint="eastAsia" w:ascii="宋体" w:hAnsi="宋体" w:cs="Arial"/>
                <w:szCs w:val="21"/>
              </w:rPr>
              <w:t xml:space="preserve">目标 </w:t>
            </w:r>
          </w:p>
        </w:tc>
        <w:tc>
          <w:tcPr>
            <w:tcW w:w="1233" w:type="dxa"/>
            <w:vAlign w:val="center"/>
          </w:tcPr>
          <w:p>
            <w:pPr>
              <w:spacing w:line="360" w:lineRule="auto"/>
              <w:ind w:firstLine="210" w:firstLineChars="100"/>
              <w:rPr>
                <w:rFonts w:ascii="宋体" w:hAnsi="宋体" w:cs="Arial"/>
                <w:szCs w:val="21"/>
              </w:rPr>
            </w:pPr>
            <w:r>
              <w:rPr>
                <w:rFonts w:hint="eastAsia" w:ascii="宋体" w:hAnsi="宋体" w:cs="Arial"/>
                <w:szCs w:val="21"/>
              </w:rPr>
              <w:t>6.2</w:t>
            </w:r>
          </w:p>
        </w:tc>
        <w:tc>
          <w:tcPr>
            <w:tcW w:w="10533" w:type="dxa"/>
            <w:vAlign w:val="center"/>
          </w:tcPr>
          <w:p>
            <w:pPr>
              <w:spacing w:line="360" w:lineRule="auto"/>
              <w:rPr>
                <w:rFonts w:ascii="宋体" w:hAnsi="宋体" w:cs="Arial"/>
                <w:szCs w:val="21"/>
              </w:rPr>
            </w:pPr>
            <w:r>
              <w:rPr>
                <w:rFonts w:hint="eastAsia" w:ascii="宋体" w:hAnsi="宋体" w:cs="Arial"/>
                <w:szCs w:val="21"/>
              </w:rPr>
              <w:t xml:space="preserve">部门目标：   </w:t>
            </w:r>
          </w:p>
          <w:p>
            <w:pPr>
              <w:spacing w:line="360" w:lineRule="auto"/>
              <w:rPr>
                <w:rFonts w:hint="eastAsia" w:ascii="宋体" w:hAnsi="宋体" w:cs="Arial"/>
                <w:szCs w:val="21"/>
              </w:rPr>
            </w:pPr>
            <w:r>
              <w:rPr>
                <w:rFonts w:hint="eastAsia" w:ascii="宋体" w:hAnsi="宋体" w:cs="Arial"/>
                <w:szCs w:val="21"/>
              </w:rPr>
              <w:t>1、合同评审率100%；         100%；</w:t>
            </w:r>
          </w:p>
          <w:p>
            <w:pPr>
              <w:spacing w:line="360" w:lineRule="auto"/>
              <w:rPr>
                <w:rFonts w:hint="eastAsia" w:ascii="宋体" w:hAnsi="宋体" w:cs="Arial"/>
                <w:szCs w:val="21"/>
              </w:rPr>
            </w:pPr>
            <w:r>
              <w:rPr>
                <w:rFonts w:hint="eastAsia" w:ascii="宋体" w:hAnsi="宋体" w:cs="Arial"/>
                <w:szCs w:val="21"/>
              </w:rPr>
              <w:t>2、销售产品合格率98%        100%；</w:t>
            </w:r>
          </w:p>
          <w:p>
            <w:pPr>
              <w:spacing w:line="360" w:lineRule="auto"/>
              <w:rPr>
                <w:rFonts w:hint="eastAsia" w:ascii="宋体" w:hAnsi="宋体" w:cs="Arial"/>
                <w:szCs w:val="21"/>
              </w:rPr>
            </w:pPr>
            <w:r>
              <w:rPr>
                <w:rFonts w:hint="eastAsia" w:ascii="宋体" w:hAnsi="宋体" w:cs="Arial"/>
                <w:szCs w:val="21"/>
              </w:rPr>
              <w:t>3、产品交付及时率100%       100%；</w:t>
            </w:r>
          </w:p>
          <w:p>
            <w:pPr>
              <w:spacing w:line="360" w:lineRule="auto"/>
              <w:rPr>
                <w:rFonts w:hint="eastAsia" w:ascii="宋体" w:hAnsi="宋体" w:cs="Arial"/>
                <w:szCs w:val="21"/>
              </w:rPr>
            </w:pPr>
            <w:r>
              <w:rPr>
                <w:rFonts w:hint="eastAsia" w:ascii="宋体" w:hAnsi="宋体" w:cs="Arial"/>
                <w:szCs w:val="21"/>
              </w:rPr>
              <w:t>4、顾客满意率96%以上        96%；</w:t>
            </w:r>
          </w:p>
          <w:p>
            <w:pPr>
              <w:spacing w:line="360" w:lineRule="auto"/>
              <w:rPr>
                <w:rFonts w:hint="eastAsia" w:ascii="宋体" w:hAnsi="宋体" w:cs="Arial"/>
                <w:szCs w:val="21"/>
              </w:rPr>
            </w:pPr>
            <w:r>
              <w:rPr>
                <w:rFonts w:hint="eastAsia" w:ascii="宋体" w:hAnsi="宋体" w:cs="Arial"/>
                <w:szCs w:val="21"/>
              </w:rPr>
              <w:t>5、采购产品合格率100%;      100%；</w:t>
            </w:r>
          </w:p>
          <w:p>
            <w:pPr>
              <w:spacing w:line="360" w:lineRule="auto"/>
              <w:rPr>
                <w:rFonts w:ascii="宋体" w:hAnsi="宋体" w:cs="Arial"/>
                <w:szCs w:val="21"/>
              </w:rPr>
            </w:pPr>
            <w:r>
              <w:rPr>
                <w:rFonts w:hint="eastAsia"/>
                <w:szCs w:val="22"/>
              </w:rPr>
              <w:t>202</w:t>
            </w:r>
            <w:r>
              <w:rPr>
                <w:rFonts w:hint="eastAsia"/>
                <w:szCs w:val="22"/>
                <w:lang w:val="en-US" w:eastAsia="zh-CN"/>
              </w:rPr>
              <w:t>1</w:t>
            </w:r>
            <w:r>
              <w:rPr>
                <w:rFonts w:hint="eastAsia"/>
                <w:szCs w:val="22"/>
              </w:rPr>
              <w:t>年</w:t>
            </w:r>
            <w:r>
              <w:rPr>
                <w:rFonts w:hint="eastAsia"/>
                <w:szCs w:val="22"/>
                <w:lang w:val="en-US" w:eastAsia="zh-CN"/>
              </w:rPr>
              <w:t>9</w:t>
            </w:r>
            <w:r>
              <w:rPr>
                <w:rFonts w:hint="eastAsia"/>
                <w:szCs w:val="22"/>
              </w:rPr>
              <w:t>月30日，检查人员：陈高杰，考核情况：经查已完成。</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ind w:firstLine="210" w:firstLineChars="100"/>
              <w:rPr>
                <w:rFonts w:ascii="楷体" w:hAnsi="楷体" w:eastAsia="楷体"/>
                <w:sz w:val="24"/>
                <w:szCs w:val="24"/>
              </w:rPr>
            </w:pPr>
            <w:r>
              <w:rPr>
                <w:rFonts w:hint="eastAsia" w:ascii="宋体" w:hAnsi="宋体"/>
                <w:szCs w:val="21"/>
              </w:rPr>
              <w:t>基础设施</w:t>
            </w:r>
          </w:p>
        </w:tc>
        <w:tc>
          <w:tcPr>
            <w:tcW w:w="1233" w:type="dxa"/>
          </w:tcPr>
          <w:p>
            <w:pPr>
              <w:spacing w:line="360" w:lineRule="auto"/>
              <w:rPr>
                <w:rFonts w:ascii="宋体" w:hAnsi="宋体"/>
                <w:szCs w:val="21"/>
              </w:rPr>
            </w:pPr>
          </w:p>
          <w:p>
            <w:pPr>
              <w:spacing w:line="360" w:lineRule="auto"/>
              <w:rPr>
                <w:rFonts w:ascii="宋体" w:hAnsi="宋体"/>
                <w:szCs w:val="21"/>
              </w:rPr>
            </w:pPr>
          </w:p>
          <w:p>
            <w:pPr>
              <w:pStyle w:val="6"/>
              <w:ind w:left="0" w:leftChars="0" w:firstLine="0" w:firstLineChars="0"/>
            </w:pPr>
          </w:p>
          <w:p>
            <w:pPr>
              <w:spacing w:line="360" w:lineRule="auto"/>
              <w:rPr>
                <w:rFonts w:ascii="宋体" w:hAnsi="宋体"/>
                <w:szCs w:val="21"/>
              </w:rPr>
            </w:pPr>
          </w:p>
          <w:p>
            <w:pPr>
              <w:spacing w:line="360" w:lineRule="auto"/>
              <w:ind w:firstLine="210" w:firstLineChars="100"/>
              <w:rPr>
                <w:rFonts w:ascii="宋体" w:hAnsi="宋体" w:cs="Arial"/>
                <w:szCs w:val="21"/>
              </w:rPr>
            </w:pPr>
            <w:r>
              <w:rPr>
                <w:rFonts w:hint="eastAsia" w:ascii="宋体" w:hAnsi="宋体"/>
                <w:szCs w:val="21"/>
              </w:rPr>
              <w:t>7.1.3</w:t>
            </w:r>
          </w:p>
        </w:tc>
        <w:tc>
          <w:tcPr>
            <w:tcW w:w="10533" w:type="dxa"/>
          </w:tcPr>
          <w:p>
            <w:pPr>
              <w:spacing w:line="360" w:lineRule="auto"/>
              <w:rPr>
                <w:rFonts w:ascii="宋体" w:hAnsi="宋体" w:cs="Arial"/>
                <w:szCs w:val="21"/>
              </w:rPr>
            </w:pPr>
            <w:r>
              <w:rPr>
                <w:rFonts w:hint="eastAsia" w:ascii="宋体" w:hAnsi="宋体" w:cs="Arial"/>
                <w:szCs w:val="21"/>
              </w:rPr>
              <w:t>企业对从事质量活动人员提供相应的设施，以确保满足产品要求的符合性。</w:t>
            </w:r>
          </w:p>
          <w:p>
            <w:pPr>
              <w:spacing w:line="360" w:lineRule="auto"/>
              <w:rPr>
                <w:rFonts w:hint="default" w:ascii="宋体" w:hAnsi="宋体" w:eastAsia="宋体" w:cs="Arial"/>
                <w:szCs w:val="21"/>
                <w:lang w:val="en-US" w:eastAsia="zh-CN"/>
              </w:rPr>
            </w:pPr>
            <w:r>
              <w:rPr>
                <w:rFonts w:hint="eastAsia" w:ascii="宋体" w:hAnsi="宋体" w:cs="Arial"/>
                <w:szCs w:val="21"/>
              </w:rPr>
              <w:t>基础设施</w:t>
            </w:r>
            <w:r>
              <w:rPr>
                <w:rFonts w:hint="eastAsia" w:ascii="宋体" w:hAnsi="宋体" w:cs="Arial"/>
                <w:szCs w:val="21"/>
                <w:lang w:eastAsia="zh-CN"/>
              </w:rPr>
              <w:t>，</w:t>
            </w:r>
            <w:r>
              <w:rPr>
                <w:rFonts w:hint="eastAsia" w:ascii="宋体" w:hAnsi="宋体" w:cs="Arial"/>
                <w:szCs w:val="21"/>
              </w:rPr>
              <w:t>办公室</w:t>
            </w:r>
            <w:r>
              <w:rPr>
                <w:rFonts w:hint="eastAsia" w:ascii="宋体" w:hAnsi="宋体" w:cs="Arial"/>
                <w:szCs w:val="21"/>
                <w:lang w:val="en-US" w:eastAsia="zh-CN"/>
              </w:rPr>
              <w:t>和办公设备，提供《商铺租赁合同》，位于</w:t>
            </w:r>
            <w:bookmarkStart w:id="0" w:name="生产地址"/>
            <w:r>
              <w:t>陕西省西安市西安国际港务区华南城五金机电E区E1区4街1栋16号</w:t>
            </w:r>
            <w:bookmarkEnd w:id="0"/>
            <w:r>
              <w:rPr>
                <w:rFonts w:hint="eastAsia"/>
                <w:lang w:eastAsia="zh-CN"/>
              </w:rPr>
              <w:t>，</w:t>
            </w:r>
            <w:r>
              <w:rPr>
                <w:rFonts w:hint="eastAsia"/>
                <w:lang w:val="en-US" w:eastAsia="zh-CN"/>
              </w:rPr>
              <w:t>面积123.75m</w:t>
            </w:r>
            <w:r>
              <w:rPr>
                <w:rFonts w:hint="eastAsia"/>
                <w:vertAlign w:val="superscript"/>
                <w:lang w:val="en-US" w:eastAsia="zh-CN"/>
              </w:rPr>
              <w:t>2</w:t>
            </w:r>
            <w:r>
              <w:rPr>
                <w:rFonts w:hint="eastAsia"/>
                <w:lang w:eastAsia="zh-CN"/>
              </w:rPr>
              <w:t>，</w:t>
            </w:r>
            <w:r>
              <w:rPr>
                <w:rFonts w:hint="eastAsia"/>
                <w:lang w:val="en-US" w:eastAsia="zh-CN"/>
              </w:rPr>
              <w:t>出租人：解晓钟，租期：2019.10.1-2022.9.30</w:t>
            </w:r>
            <w:r>
              <w:rPr>
                <w:rFonts w:hint="eastAsia" w:ascii="宋体" w:hAnsi="宋体" w:cs="Arial"/>
                <w:szCs w:val="21"/>
              </w:rPr>
              <w:t>。</w:t>
            </w:r>
          </w:p>
          <w:p>
            <w:pPr>
              <w:spacing w:line="360" w:lineRule="auto"/>
              <w:rPr>
                <w:rFonts w:ascii="宋体" w:hAnsi="宋体" w:cs="Arial"/>
                <w:szCs w:val="21"/>
              </w:rPr>
            </w:pPr>
            <w:r>
              <w:rPr>
                <w:rFonts w:hint="eastAsia" w:ascii="宋体" w:hAnsi="宋体" w:cs="Arial"/>
                <w:szCs w:val="21"/>
                <w:lang w:val="en-US" w:eastAsia="zh-CN"/>
              </w:rPr>
              <w:t>提供《办公设备台账》</w:t>
            </w:r>
            <w:r>
              <w:rPr>
                <w:rFonts w:hint="eastAsia" w:ascii="宋体" w:hAnsi="宋体" w:cs="Arial"/>
                <w:szCs w:val="21"/>
              </w:rPr>
              <w:t>主要包括：电脑、打印机、复印件、档案橱、空调、电话、</w:t>
            </w:r>
            <w:r>
              <w:rPr>
                <w:rFonts w:hint="eastAsia" w:ascii="宋体" w:hAnsi="宋体" w:cs="Arial"/>
                <w:szCs w:val="21"/>
                <w:lang w:val="en-US" w:eastAsia="zh-CN"/>
              </w:rPr>
              <w:t>投影仪、</w:t>
            </w:r>
            <w:r>
              <w:rPr>
                <w:rFonts w:hint="eastAsia" w:ascii="宋体" w:hAnsi="宋体" w:cs="Arial"/>
                <w:szCs w:val="21"/>
              </w:rPr>
              <w:t>无线WIFI网络等设施。</w:t>
            </w:r>
          </w:p>
          <w:p>
            <w:pPr>
              <w:spacing w:line="360" w:lineRule="auto"/>
              <w:rPr>
                <w:rFonts w:hint="eastAsia" w:ascii="宋体" w:hAnsi="宋体" w:cs="Arial"/>
                <w:szCs w:val="21"/>
              </w:rPr>
            </w:pPr>
            <w:r>
              <w:rPr>
                <w:rFonts w:hint="eastAsia" w:ascii="宋体" w:hAnsi="宋体" w:cs="Arial"/>
                <w:szCs w:val="21"/>
              </w:rPr>
              <w:t>提供了《</w:t>
            </w:r>
            <w:r>
              <w:rPr>
                <w:rFonts w:hint="eastAsia" w:ascii="宋体" w:hAnsi="宋体" w:cs="Arial"/>
                <w:szCs w:val="21"/>
                <w:lang w:val="en-US" w:eastAsia="zh-CN"/>
              </w:rPr>
              <w:t>服务设施检修</w:t>
            </w:r>
            <w:r>
              <w:rPr>
                <w:rFonts w:hint="eastAsia" w:ascii="宋体" w:hAnsi="宋体" w:cs="Arial"/>
                <w:szCs w:val="21"/>
              </w:rPr>
              <w:t>计划》，编制：</w:t>
            </w:r>
            <w:r>
              <w:rPr>
                <w:rFonts w:hint="eastAsia" w:ascii="宋体" w:hAnsi="宋体" w:cs="Arial"/>
                <w:szCs w:val="21"/>
                <w:lang w:val="en-US" w:eastAsia="zh-CN"/>
              </w:rPr>
              <w:t>陈高杰</w:t>
            </w:r>
            <w:r>
              <w:rPr>
                <w:rFonts w:hint="eastAsia" w:ascii="宋体" w:hAnsi="宋体" w:cs="Arial"/>
                <w:szCs w:val="21"/>
              </w:rPr>
              <w:t>，批准：</w:t>
            </w:r>
            <w:r>
              <w:rPr>
                <w:rFonts w:hint="eastAsia" w:ascii="宋体" w:hAnsi="宋体" w:cs="Arial"/>
                <w:szCs w:val="21"/>
                <w:lang w:val="en-US" w:eastAsia="zh-CN"/>
              </w:rPr>
              <w:t>张波</w:t>
            </w:r>
            <w:r>
              <w:rPr>
                <w:rFonts w:hint="eastAsia" w:ascii="宋体" w:hAnsi="宋体" w:cs="Arial"/>
                <w:szCs w:val="21"/>
              </w:rPr>
              <w:t>，日期：20</w:t>
            </w:r>
            <w:r>
              <w:rPr>
                <w:rFonts w:hint="eastAsia" w:ascii="宋体" w:hAnsi="宋体" w:cs="Arial"/>
                <w:szCs w:val="21"/>
                <w:lang w:val="en-US" w:eastAsia="zh-CN"/>
              </w:rPr>
              <w:t>21</w:t>
            </w:r>
            <w:r>
              <w:rPr>
                <w:rFonts w:hint="eastAsia" w:ascii="宋体" w:hAnsi="宋体" w:cs="Arial"/>
                <w:szCs w:val="21"/>
              </w:rPr>
              <w:t>.</w:t>
            </w:r>
            <w:r>
              <w:rPr>
                <w:rFonts w:hint="eastAsia" w:ascii="宋体" w:hAnsi="宋体" w:cs="Arial"/>
                <w:szCs w:val="21"/>
                <w:lang w:val="en-US" w:eastAsia="zh-CN"/>
              </w:rPr>
              <w:t>4</w:t>
            </w:r>
            <w:r>
              <w:rPr>
                <w:rFonts w:hint="eastAsia" w:ascii="宋体" w:hAnsi="宋体" w:cs="Arial"/>
                <w:szCs w:val="21"/>
              </w:rPr>
              <w:t>.</w:t>
            </w:r>
            <w:r>
              <w:rPr>
                <w:rFonts w:hint="eastAsia" w:ascii="宋体" w:hAnsi="宋体" w:cs="Arial"/>
                <w:szCs w:val="21"/>
                <w:lang w:val="en-US" w:eastAsia="zh-CN"/>
              </w:rPr>
              <w:t>5</w:t>
            </w:r>
            <w:r>
              <w:rPr>
                <w:rFonts w:hint="eastAsia" w:ascii="宋体" w:hAnsi="宋体" w:cs="Arial"/>
                <w:szCs w:val="21"/>
              </w:rPr>
              <w:t>,</w:t>
            </w:r>
            <w:r>
              <w:rPr>
                <w:rFonts w:hint="eastAsia" w:ascii="宋体" w:hAnsi="宋体" w:cs="Arial"/>
                <w:szCs w:val="21"/>
                <w:lang w:val="en-US" w:eastAsia="zh-CN"/>
              </w:rPr>
              <w:t xml:space="preserve"> </w:t>
            </w:r>
            <w:r>
              <w:rPr>
                <w:rFonts w:hint="eastAsia" w:ascii="宋体" w:hAnsi="宋体" w:cs="Arial"/>
                <w:szCs w:val="21"/>
              </w:rPr>
              <w:t>对电脑</w:t>
            </w:r>
            <w:r>
              <w:rPr>
                <w:rFonts w:hint="eastAsia" w:ascii="宋体" w:hAnsi="宋体" w:cs="Arial"/>
                <w:szCs w:val="21"/>
                <w:lang w:val="en-US" w:eastAsia="zh-CN"/>
              </w:rPr>
              <w:t>2021.6中旬统一检修，重新装系统，升级，杀毒</w:t>
            </w:r>
            <w:r>
              <w:rPr>
                <w:rFonts w:hint="eastAsia" w:ascii="宋体" w:hAnsi="宋体" w:cs="Arial"/>
                <w:szCs w:val="21"/>
                <w:lang w:eastAsia="zh-CN"/>
              </w:rPr>
              <w:t>，</w:t>
            </w:r>
            <w:r>
              <w:rPr>
                <w:rFonts w:hint="eastAsia" w:ascii="宋体" w:hAnsi="宋体" w:cs="Arial"/>
                <w:szCs w:val="21"/>
                <w:lang w:val="en-US" w:eastAsia="zh-CN"/>
              </w:rPr>
              <w:t>系统打补丁，</w:t>
            </w:r>
            <w:r>
              <w:rPr>
                <w:rFonts w:hint="eastAsia" w:ascii="宋体" w:hAnsi="宋体" w:cs="Arial"/>
                <w:szCs w:val="21"/>
              </w:rPr>
              <w:t>打印/复印机</w:t>
            </w:r>
            <w:r>
              <w:rPr>
                <w:rFonts w:hint="eastAsia" w:ascii="宋体" w:hAnsi="宋体" w:cs="Arial"/>
                <w:szCs w:val="21"/>
                <w:lang w:val="en-US" w:eastAsia="zh-CN"/>
              </w:rPr>
              <w:t>检修维护，</w:t>
            </w:r>
            <w:r>
              <w:rPr>
                <w:rFonts w:hint="eastAsia" w:ascii="宋体" w:hAnsi="宋体" w:cs="Arial"/>
                <w:szCs w:val="21"/>
              </w:rPr>
              <w:t>责任人：</w:t>
            </w:r>
            <w:r>
              <w:rPr>
                <w:rFonts w:hint="eastAsia" w:ascii="宋体" w:hAnsi="宋体" w:cs="Arial"/>
                <w:szCs w:val="21"/>
                <w:lang w:val="en-US" w:eastAsia="zh-CN"/>
              </w:rPr>
              <w:t>刘强</w:t>
            </w:r>
            <w:r>
              <w:rPr>
                <w:rFonts w:hint="eastAsia" w:ascii="宋体" w:hAnsi="宋体" w:cs="Arial"/>
                <w:szCs w:val="21"/>
              </w:rPr>
              <w:t>；</w:t>
            </w:r>
          </w:p>
          <w:p>
            <w:pPr>
              <w:spacing w:line="360" w:lineRule="auto"/>
              <w:rPr>
                <w:rFonts w:ascii="宋体" w:hAnsi="宋体" w:cs="Arial"/>
                <w:szCs w:val="21"/>
              </w:rPr>
            </w:pPr>
            <w:r>
              <w:rPr>
                <w:rFonts w:hint="eastAsia" w:ascii="宋体" w:hAnsi="宋体" w:cs="Arial"/>
                <w:szCs w:val="21"/>
              </w:rPr>
              <w:t>查，</w:t>
            </w:r>
            <w:r>
              <w:rPr>
                <w:rFonts w:hint="eastAsia" w:ascii="宋体" w:hAnsi="宋体" w:cs="Arial"/>
                <w:szCs w:val="21"/>
                <w:lang w:eastAsia="zh-CN"/>
              </w:rPr>
              <w:t>《</w:t>
            </w:r>
            <w:r>
              <w:rPr>
                <w:rFonts w:hint="eastAsia" w:ascii="宋体" w:hAnsi="宋体" w:cs="Arial"/>
                <w:szCs w:val="21"/>
                <w:lang w:val="en-US" w:eastAsia="zh-CN"/>
              </w:rPr>
              <w:t>设备</w:t>
            </w:r>
            <w:r>
              <w:rPr>
                <w:rFonts w:hint="eastAsia" w:ascii="宋体" w:hAnsi="宋体" w:cs="Arial"/>
                <w:szCs w:val="21"/>
              </w:rPr>
              <w:t>保养记录</w:t>
            </w:r>
            <w:r>
              <w:rPr>
                <w:rFonts w:hint="eastAsia" w:ascii="宋体" w:hAnsi="宋体" w:cs="Arial"/>
                <w:szCs w:val="21"/>
                <w:lang w:eastAsia="zh-CN"/>
              </w:rPr>
              <w:t>》</w:t>
            </w:r>
            <w:r>
              <w:rPr>
                <w:rFonts w:hint="eastAsia" w:ascii="宋体" w:hAnsi="宋体" w:cs="Arial"/>
                <w:szCs w:val="21"/>
              </w:rPr>
              <w:t>，有日常对办公设备进行清洁维护，电脑定期杀毒和软件升级，发生故障时联系经销商前来维修处理</w:t>
            </w:r>
            <w:r>
              <w:rPr>
                <w:rFonts w:hint="eastAsia" w:ascii="宋体" w:hAnsi="宋体" w:cs="Arial"/>
                <w:szCs w:val="21"/>
                <w:lang w:eastAsia="zh-CN"/>
              </w:rPr>
              <w:t>，</w:t>
            </w:r>
            <w:r>
              <w:rPr>
                <w:rFonts w:hint="eastAsia" w:ascii="宋体" w:hAnsi="宋体" w:cs="Arial"/>
                <w:szCs w:val="21"/>
                <w:lang w:val="en-US" w:eastAsia="zh-CN"/>
              </w:rPr>
              <w:t>2021.6.20、2021.9.16对电脑、打印机的进行了检测维护</w:t>
            </w:r>
            <w:r>
              <w:rPr>
                <w:rFonts w:hint="eastAsia" w:ascii="宋体" w:hAnsi="宋体" w:cs="Arial"/>
                <w:szCs w:val="21"/>
              </w:rPr>
              <w:t>。</w:t>
            </w:r>
          </w:p>
          <w:p>
            <w:pPr>
              <w:spacing w:line="360" w:lineRule="auto"/>
              <w:rPr>
                <w:rFonts w:ascii="宋体" w:hAnsi="宋体" w:cs="Arial"/>
                <w:szCs w:val="21"/>
              </w:rPr>
            </w:pPr>
            <w:r>
              <w:rPr>
                <w:rFonts w:hint="eastAsia" w:ascii="宋体" w:hAnsi="宋体" w:cs="Arial"/>
                <w:szCs w:val="21"/>
              </w:rPr>
              <w:t>该销售公司目前无特种设备。经现场查验上述基础设施均处于正常使用状态良好。</w:t>
            </w:r>
          </w:p>
          <w:p>
            <w:pPr>
              <w:spacing w:line="360" w:lineRule="auto"/>
              <w:rPr>
                <w:rFonts w:ascii="宋体" w:hAnsi="宋体"/>
                <w:szCs w:val="21"/>
              </w:rPr>
            </w:pPr>
            <w:r>
              <w:rPr>
                <w:rFonts w:hint="eastAsia" w:ascii="宋体" w:hAnsi="宋体" w:cs="Arial"/>
                <w:szCs w:val="21"/>
              </w:rPr>
              <w:t>基础设施管理基本可以满足公司目前体系运行的需要。</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vAlign w:val="center"/>
          </w:tcPr>
          <w:p>
            <w:pPr>
              <w:spacing w:line="360" w:lineRule="auto"/>
              <w:rPr>
                <w:color w:val="000000" w:themeColor="text1"/>
                <w:szCs w:val="21"/>
              </w:rPr>
            </w:pPr>
            <w:r>
              <w:rPr>
                <w:rFonts w:hint="eastAsia" w:ascii="楷体" w:hAnsi="楷体" w:eastAsia="楷体" w:cs="Arial"/>
                <w:sz w:val="24"/>
                <w:szCs w:val="24"/>
              </w:rPr>
              <w:t>运行策划和控制</w:t>
            </w:r>
          </w:p>
        </w:tc>
        <w:tc>
          <w:tcPr>
            <w:tcW w:w="1233"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rPr>
                <w:rFonts w:ascii="宋体" w:hAnsi="宋体" w:cs="Arial"/>
                <w:szCs w:val="21"/>
              </w:rPr>
            </w:pPr>
          </w:p>
          <w:p>
            <w:pPr>
              <w:ind w:firstLine="420" w:firstLineChars="200"/>
              <w:rPr>
                <w:rFonts w:ascii="宋体" w:hAnsi="宋体" w:cs="Arial"/>
                <w:szCs w:val="21"/>
              </w:rPr>
            </w:pPr>
            <w:r>
              <w:rPr>
                <w:rFonts w:hint="eastAsia" w:ascii="宋体" w:hAnsi="宋体" w:cs="Arial"/>
                <w:szCs w:val="21"/>
              </w:rPr>
              <w:t xml:space="preserve">8.1 </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宋体" w:hAnsi="宋体" w:cs="Arial"/>
                <w:color w:val="FF0000"/>
                <w:szCs w:val="21"/>
              </w:rPr>
            </w:pPr>
            <w:r>
              <w:rPr>
                <w:rFonts w:hint="eastAsia" w:ascii="楷体" w:hAnsi="楷体" w:eastAsia="楷体" w:cs="楷体"/>
                <w:sz w:val="24"/>
                <w:szCs w:val="24"/>
              </w:rPr>
              <w:t xml:space="preserve"> </w:t>
            </w:r>
          </w:p>
        </w:tc>
        <w:tc>
          <w:tcPr>
            <w:tcW w:w="10533" w:type="dxa"/>
            <w:vAlign w:val="center"/>
          </w:tcPr>
          <w:p>
            <w:pPr>
              <w:spacing w:line="360" w:lineRule="auto"/>
              <w:ind w:firstLine="420" w:firstLineChars="200"/>
              <w:rPr>
                <w:rFonts w:hint="eastAsia"/>
                <w:bCs/>
                <w:szCs w:val="21"/>
              </w:rPr>
            </w:pPr>
            <w:r>
              <w:rPr>
                <w:rFonts w:hint="eastAsia" w:ascii="宋体" w:hAnsi="宋体" w:cs="Arial"/>
                <w:szCs w:val="21"/>
              </w:rPr>
              <w:t>产品的实现过程策划主要由总经理和销</w:t>
            </w:r>
            <w:r>
              <w:rPr>
                <w:rFonts w:hint="eastAsia" w:ascii="宋体" w:hAnsi="宋体" w:cs="Arial"/>
                <w:szCs w:val="21"/>
                <w:lang w:val="en-US" w:eastAsia="zh-CN"/>
              </w:rPr>
              <w:t>售</w:t>
            </w:r>
            <w:r>
              <w:rPr>
                <w:rFonts w:hint="eastAsia" w:ascii="宋体" w:hAnsi="宋体" w:cs="Arial"/>
                <w:szCs w:val="21"/>
              </w:rPr>
              <w:t>部负责人负责完成，过程策划包含了</w:t>
            </w:r>
            <w:r>
              <w:rPr>
                <w:rFonts w:hint="eastAsia" w:ascii="宋体" w:hAnsi="宋体"/>
                <w:szCs w:val="21"/>
              </w:rPr>
              <w:t>建筑材料、机电设备、保温隔热材</w:t>
            </w:r>
            <w:r>
              <w:rPr>
                <w:rFonts w:hint="eastAsia"/>
                <w:bCs/>
                <w:szCs w:val="21"/>
              </w:rPr>
              <w:t>料销售所需要达到的质量和要求。</w:t>
            </w:r>
          </w:p>
          <w:p>
            <w:pPr>
              <w:spacing w:line="360" w:lineRule="auto"/>
              <w:ind w:firstLine="420" w:firstLineChars="200"/>
              <w:rPr>
                <w:rFonts w:hint="eastAsia"/>
                <w:bCs/>
                <w:szCs w:val="21"/>
              </w:rPr>
            </w:pPr>
            <w:r>
              <w:rPr>
                <w:rFonts w:hint="eastAsia"/>
                <w:bCs/>
                <w:szCs w:val="21"/>
              </w:rPr>
              <w:t>执行标</w:t>
            </w:r>
            <w:r>
              <w:rPr>
                <w:rFonts w:hint="eastAsia"/>
                <w:bCs/>
                <w:szCs w:val="21"/>
                <w:lang w:val="en-US" w:eastAsia="zh-CN"/>
              </w:rPr>
              <w:t>准：</w:t>
            </w:r>
            <w:r>
              <w:rPr>
                <w:rFonts w:hint="eastAsia"/>
                <w:bCs/>
                <w:szCs w:val="21"/>
              </w:rPr>
              <w:t>IEC60800-2009《取暖设备和防结冰用额定电压为300/500V的加热电缆》</w:t>
            </w:r>
            <w:r>
              <w:rPr>
                <w:rFonts w:hint="eastAsia"/>
                <w:bCs/>
                <w:szCs w:val="21"/>
                <w:lang w:eastAsia="zh-CN"/>
              </w:rPr>
              <w:t>、</w:t>
            </w:r>
            <w:r>
              <w:rPr>
                <w:rFonts w:hint="eastAsia"/>
                <w:bCs/>
                <w:szCs w:val="21"/>
              </w:rPr>
              <w:t>GB/T 20841-2007/IEC60800-1992   《额定电压300/500V生活设施加热和防结冰用加热电缆》</w:t>
            </w:r>
            <w:r>
              <w:rPr>
                <w:rFonts w:hint="eastAsia"/>
                <w:bCs/>
                <w:szCs w:val="21"/>
                <w:lang w:eastAsia="zh-CN"/>
              </w:rPr>
              <w:t>、</w:t>
            </w:r>
            <w:r>
              <w:rPr>
                <w:rFonts w:hint="eastAsia"/>
                <w:bCs/>
                <w:szCs w:val="21"/>
              </w:rPr>
              <w:t>GB/T 19835-2005 《自限温伴热带》</w:t>
            </w:r>
            <w:r>
              <w:rPr>
                <w:rFonts w:hint="eastAsia"/>
                <w:bCs/>
                <w:szCs w:val="21"/>
                <w:lang w:eastAsia="zh-CN"/>
              </w:rPr>
              <w:t>、</w:t>
            </w:r>
            <w:r>
              <w:rPr>
                <w:rFonts w:hint="eastAsia"/>
                <w:bCs/>
                <w:szCs w:val="21"/>
              </w:rPr>
              <w:t>GB/T 19666-2005  （防腐护套机械物理性能）</w:t>
            </w:r>
            <w:r>
              <w:rPr>
                <w:rFonts w:hint="eastAsia"/>
                <w:bCs/>
                <w:szCs w:val="21"/>
                <w:lang w:eastAsia="zh-CN"/>
              </w:rPr>
              <w:t>、</w:t>
            </w:r>
            <w:r>
              <w:rPr>
                <w:rFonts w:hint="eastAsia"/>
                <w:bCs/>
                <w:szCs w:val="21"/>
              </w:rPr>
              <w:t>IEC 60332-1-2:2004  （光缆和电缆在火焰条件下的燃烧试验 1-2部分；单根绝缘电线电缆火焰垂直蔓延试验方法）</w:t>
            </w:r>
            <w:r>
              <w:rPr>
                <w:rFonts w:hint="eastAsia"/>
                <w:bCs/>
                <w:szCs w:val="21"/>
                <w:lang w:eastAsia="zh-CN"/>
              </w:rPr>
              <w:t>、</w:t>
            </w:r>
            <w:r>
              <w:rPr>
                <w:rFonts w:hint="eastAsia"/>
                <w:bCs/>
                <w:szCs w:val="21"/>
              </w:rPr>
              <w:t>GB 7251.12-2013 《低压配电箱和控制设备 第2部分：成套电力开关和控制设备》</w:t>
            </w:r>
            <w:r>
              <w:rPr>
                <w:rFonts w:hint="eastAsia"/>
                <w:bCs/>
                <w:szCs w:val="21"/>
                <w:lang w:eastAsia="zh-CN"/>
              </w:rPr>
              <w:t>、</w:t>
            </w:r>
            <w:r>
              <w:rPr>
                <w:rFonts w:hint="eastAsia"/>
                <w:bCs/>
                <w:szCs w:val="21"/>
              </w:rPr>
              <w:t>GB/T  8624-2012  《建筑材料及制品燃烧性能分级》</w:t>
            </w:r>
            <w:r>
              <w:rPr>
                <w:rFonts w:hint="eastAsia"/>
                <w:bCs/>
                <w:szCs w:val="21"/>
                <w:lang w:eastAsia="zh-CN"/>
              </w:rPr>
              <w:t>、</w:t>
            </w:r>
            <w:r>
              <w:rPr>
                <w:rFonts w:hint="eastAsia"/>
                <w:bCs/>
                <w:szCs w:val="21"/>
              </w:rPr>
              <w:t>JC/T 990-2006  《绝热用复合硅酸盐及其制品》</w:t>
            </w:r>
            <w:r>
              <w:rPr>
                <w:rFonts w:hint="eastAsia"/>
                <w:bCs/>
                <w:szCs w:val="21"/>
                <w:lang w:eastAsia="zh-CN"/>
              </w:rPr>
              <w:t>、</w:t>
            </w:r>
            <w:r>
              <w:rPr>
                <w:rFonts w:hint="eastAsia"/>
                <w:bCs/>
                <w:szCs w:val="21"/>
              </w:rPr>
              <w:t>16S401  《管道和设备保温、防结露及电伴热》和客户要求等。</w:t>
            </w:r>
          </w:p>
          <w:p>
            <w:pPr>
              <w:spacing w:line="360" w:lineRule="auto"/>
              <w:rPr>
                <w:bCs/>
                <w:szCs w:val="21"/>
              </w:rPr>
            </w:pPr>
            <w:r>
              <w:rPr>
                <w:rFonts w:hint="eastAsia"/>
                <w:bCs/>
                <w:szCs w:val="21"/>
              </w:rPr>
              <w:t>编制了相应的过程文件：</w:t>
            </w:r>
          </w:p>
          <w:p>
            <w:pPr>
              <w:spacing w:line="360" w:lineRule="auto"/>
              <w:ind w:firstLine="420" w:firstLineChars="200"/>
              <w:rPr>
                <w:bCs/>
                <w:szCs w:val="21"/>
              </w:rPr>
            </w:pPr>
            <w:r>
              <w:rPr>
                <w:rFonts w:hint="eastAsia"/>
                <w:bCs/>
                <w:szCs w:val="21"/>
              </w:rPr>
              <w:t>1.编制了销售服务流程：业务洽谈/招投标 → 合同评审 → 采购 → 进货检验 → 交付；</w:t>
            </w:r>
          </w:p>
          <w:p>
            <w:pPr>
              <w:spacing w:line="360" w:lineRule="auto"/>
              <w:ind w:firstLine="420" w:firstLineChars="200"/>
              <w:rPr>
                <w:bCs/>
                <w:szCs w:val="21"/>
              </w:rPr>
            </w:pPr>
            <w:r>
              <w:rPr>
                <w:rFonts w:hint="eastAsia"/>
                <w:bCs/>
                <w:szCs w:val="21"/>
              </w:rPr>
              <w:t>2.制定了作业指导书《</w:t>
            </w:r>
            <w:r>
              <w:rPr>
                <w:rFonts w:hint="eastAsia"/>
                <w:bCs/>
                <w:szCs w:val="21"/>
                <w:lang w:val="en-US" w:eastAsia="zh-CN"/>
              </w:rPr>
              <w:t>销售管理制度</w:t>
            </w:r>
            <w:r>
              <w:rPr>
                <w:rFonts w:hint="eastAsia"/>
                <w:bCs/>
                <w:szCs w:val="21"/>
              </w:rPr>
              <w:t>》、《</w:t>
            </w:r>
            <w:r>
              <w:rPr>
                <w:rFonts w:hint="eastAsia"/>
                <w:bCs/>
                <w:szCs w:val="21"/>
                <w:lang w:val="en-US" w:eastAsia="zh-CN"/>
              </w:rPr>
              <w:t>销售过程检查规范</w:t>
            </w:r>
            <w:r>
              <w:rPr>
                <w:rFonts w:hint="eastAsia"/>
                <w:bCs/>
                <w:szCs w:val="21"/>
              </w:rPr>
              <w:t>》、《售后服务</w:t>
            </w:r>
            <w:r>
              <w:rPr>
                <w:rFonts w:hint="eastAsia"/>
                <w:bCs/>
                <w:szCs w:val="21"/>
                <w:lang w:val="en-US" w:eastAsia="zh-CN"/>
              </w:rPr>
              <w:t>管理制度</w:t>
            </w:r>
            <w:r>
              <w:rPr>
                <w:rFonts w:hint="eastAsia"/>
                <w:bCs/>
                <w:szCs w:val="21"/>
              </w:rPr>
              <w:t>》；</w:t>
            </w:r>
          </w:p>
          <w:p>
            <w:pPr>
              <w:spacing w:line="360" w:lineRule="auto"/>
              <w:ind w:firstLine="420" w:firstLineChars="200"/>
              <w:rPr>
                <w:bCs/>
                <w:szCs w:val="21"/>
              </w:rPr>
            </w:pPr>
            <w:r>
              <w:rPr>
                <w:rFonts w:hint="eastAsia"/>
                <w:bCs/>
                <w:szCs w:val="21"/>
              </w:rPr>
              <w:t>3.规定了产品的检验验收准则，并制定了相应的检验规范</w:t>
            </w:r>
            <w:r>
              <w:rPr>
                <w:rFonts w:hint="eastAsia"/>
                <w:bCs/>
                <w:szCs w:val="21"/>
                <w:lang w:eastAsia="zh-CN"/>
              </w:rPr>
              <w:t>《</w:t>
            </w:r>
            <w:r>
              <w:rPr>
                <w:rFonts w:hint="eastAsia"/>
                <w:bCs/>
                <w:szCs w:val="21"/>
                <w:lang w:val="en-US" w:eastAsia="zh-CN"/>
              </w:rPr>
              <w:t>进货检验规范</w:t>
            </w:r>
            <w:r>
              <w:rPr>
                <w:rFonts w:hint="eastAsia"/>
                <w:bCs/>
                <w:szCs w:val="21"/>
                <w:lang w:eastAsia="zh-CN"/>
              </w:rPr>
              <w:t>》</w:t>
            </w:r>
            <w:r>
              <w:rPr>
                <w:rFonts w:hint="eastAsia"/>
                <w:bCs/>
                <w:szCs w:val="21"/>
              </w:rPr>
              <w:t>；</w:t>
            </w:r>
          </w:p>
          <w:p>
            <w:pPr>
              <w:spacing w:line="360" w:lineRule="auto"/>
              <w:ind w:firstLine="420" w:firstLineChars="200"/>
              <w:rPr>
                <w:bCs/>
                <w:szCs w:val="21"/>
              </w:rPr>
            </w:pPr>
            <w:r>
              <w:rPr>
                <w:rFonts w:hint="eastAsia"/>
                <w:bCs/>
                <w:szCs w:val="21"/>
              </w:rPr>
              <w:t>4.现场对销售各过程填写有产品检验记录、营销人员工作监督表、不合格品处置单、发货单等各种监视和测量记录；</w:t>
            </w:r>
          </w:p>
          <w:p>
            <w:pPr>
              <w:spacing w:line="360" w:lineRule="auto"/>
              <w:ind w:firstLine="420" w:firstLineChars="200"/>
              <w:rPr>
                <w:rFonts w:ascii="宋体" w:hAnsi="宋体" w:cs="Arial"/>
                <w:szCs w:val="21"/>
              </w:rPr>
            </w:pPr>
            <w:r>
              <w:rPr>
                <w:rFonts w:hint="eastAsia"/>
                <w:bCs/>
                <w:szCs w:val="21"/>
              </w:rPr>
              <w:t>5.资源的提供（包括场所、人力、物力、设备设施等）。</w:t>
            </w:r>
          </w:p>
          <w:p>
            <w:pPr>
              <w:spacing w:line="360" w:lineRule="auto"/>
              <w:ind w:firstLine="420" w:firstLineChars="200"/>
              <w:rPr>
                <w:rFonts w:ascii="宋体" w:hAnsi="宋体" w:cs="Arial"/>
                <w:szCs w:val="21"/>
              </w:rPr>
            </w:pPr>
            <w:r>
              <w:rPr>
                <w:rFonts w:hint="eastAsia" w:ascii="宋体" w:hAnsi="宋体" w:cs="Arial"/>
                <w:szCs w:val="21"/>
              </w:rPr>
              <w:t>提供《</w:t>
            </w:r>
            <w:r>
              <w:rPr>
                <w:rFonts w:hint="eastAsia"/>
                <w:bCs/>
                <w:szCs w:val="21"/>
                <w:lang w:val="en-US" w:eastAsia="zh-CN"/>
              </w:rPr>
              <w:t>销售管理制度</w:t>
            </w:r>
            <w:r>
              <w:rPr>
                <w:rFonts w:hint="eastAsia" w:ascii="宋体" w:hAnsi="宋体" w:cs="Arial"/>
                <w:szCs w:val="21"/>
              </w:rPr>
              <w:t>》，规定营销服务质量控制的方法和要求，以有效地控制每一个服务过程，确保服务始终满足客户的需求。营销服务质量控制策划表，对寻找顾客、市场定位、客户选择、销售合同的洽谈、评审和签订、销售合同的洽商、销售合同评审、销售合同签订、货源组织、订货、产品的运输、订购产品的验收、产品的储存、产品交付、售后服务、售后服务保证、客户投诉的处置、 客户的调查等销售活动服务质量进行控制和评价。</w:t>
            </w:r>
          </w:p>
          <w:p>
            <w:pPr>
              <w:spacing w:line="360" w:lineRule="auto"/>
              <w:rPr>
                <w:rFonts w:ascii="宋体" w:hAnsi="宋体" w:cs="Arial"/>
                <w:szCs w:val="21"/>
              </w:rPr>
            </w:pPr>
            <w:r>
              <w:rPr>
                <w:rFonts w:hint="eastAsia" w:ascii="宋体" w:hAnsi="宋体" w:cs="Arial"/>
                <w:szCs w:val="21"/>
              </w:rPr>
              <w:t>组织对外包过程的控制详见8.4审核记录，到目前为止，组织运行没有变更，问其有关要求，基本了解。</w:t>
            </w:r>
          </w:p>
          <w:p>
            <w:pPr>
              <w:spacing w:line="360" w:lineRule="auto"/>
              <w:rPr>
                <w:color w:val="000000" w:themeColor="text1"/>
                <w:szCs w:val="21"/>
              </w:rPr>
            </w:pPr>
            <w:r>
              <w:rPr>
                <w:rFonts w:hint="eastAsia" w:ascii="宋体" w:hAnsi="宋体" w:cs="Arial"/>
                <w:szCs w:val="21"/>
              </w:rPr>
              <w:t>该公司销售服务提供过程策划符合要求。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vAlign w:val="center"/>
          </w:tcPr>
          <w:p>
            <w:pPr>
              <w:spacing w:line="360" w:lineRule="auto"/>
              <w:rPr>
                <w:rFonts w:hint="eastAsia" w:ascii="宋体" w:hAnsi="宋体" w:cs="Arial"/>
                <w:szCs w:val="21"/>
              </w:rPr>
            </w:pPr>
            <w:r>
              <w:rPr>
                <w:rFonts w:hint="eastAsia" w:ascii="宋体" w:hAnsi="宋体" w:cs="Arial"/>
                <w:szCs w:val="21"/>
              </w:rPr>
              <w:t>顾客沟通</w:t>
            </w:r>
          </w:p>
        </w:tc>
        <w:tc>
          <w:tcPr>
            <w:tcW w:w="1233" w:type="dxa"/>
            <w:vAlign w:val="top"/>
          </w:tcPr>
          <w:p>
            <w:pPr>
              <w:spacing w:line="360" w:lineRule="auto"/>
              <w:rPr>
                <w:rFonts w:hint="eastAsia" w:ascii="宋体" w:hAnsi="宋体" w:cs="Arial"/>
                <w:szCs w:val="21"/>
              </w:rPr>
            </w:pPr>
          </w:p>
          <w:p>
            <w:pPr>
              <w:spacing w:line="360" w:lineRule="auto"/>
              <w:rPr>
                <w:rFonts w:hint="eastAsia" w:ascii="宋体" w:hAnsi="宋体" w:cs="Arial"/>
                <w:szCs w:val="21"/>
              </w:rPr>
            </w:pPr>
            <w:r>
              <w:rPr>
                <w:rFonts w:hint="eastAsia" w:ascii="宋体" w:hAnsi="宋体" w:cs="Arial"/>
                <w:szCs w:val="21"/>
              </w:rPr>
              <w:t>Q8.2.1</w:t>
            </w:r>
          </w:p>
        </w:tc>
        <w:tc>
          <w:tcPr>
            <w:tcW w:w="10533" w:type="dxa"/>
            <w:vAlign w:val="top"/>
          </w:tcPr>
          <w:p>
            <w:pPr>
              <w:spacing w:line="360" w:lineRule="auto"/>
              <w:rPr>
                <w:rFonts w:hint="eastAsia" w:ascii="宋体" w:hAnsi="宋体" w:cs="Arial"/>
                <w:szCs w:val="21"/>
              </w:rPr>
            </w:pPr>
            <w:r>
              <w:rPr>
                <w:rFonts w:hint="eastAsia" w:ascii="宋体" w:hAnsi="宋体" w:cs="Arial"/>
                <w:szCs w:val="21"/>
              </w:rPr>
              <w:t>销</w:t>
            </w:r>
            <w:r>
              <w:rPr>
                <w:rFonts w:hint="eastAsia" w:ascii="宋体" w:hAnsi="宋体" w:cs="Arial"/>
                <w:szCs w:val="21"/>
                <w:lang w:val="en-US" w:eastAsia="zh-CN"/>
              </w:rPr>
              <w:t>售</w:t>
            </w:r>
            <w:r>
              <w:rPr>
                <w:rFonts w:hint="eastAsia" w:ascii="宋体" w:hAnsi="宋体" w:cs="Arial"/>
                <w:szCs w:val="21"/>
              </w:rPr>
              <w:t>部负责人介绍沟通方式主要是电话、传真、资料传递、公司网站、广告等形式宣传本公司有关产品及公司的有关信誉等。</w:t>
            </w:r>
          </w:p>
          <w:p>
            <w:pPr>
              <w:spacing w:line="360" w:lineRule="auto"/>
              <w:rPr>
                <w:rFonts w:hint="eastAsia" w:ascii="宋体" w:hAnsi="宋体" w:cs="Arial"/>
                <w:szCs w:val="21"/>
              </w:rPr>
            </w:pPr>
            <w:r>
              <w:rPr>
                <w:rFonts w:hint="eastAsia" w:ascii="宋体" w:hAnsi="宋体" w:cs="Arial"/>
                <w:szCs w:val="21"/>
              </w:rPr>
              <w:t>针对</w:t>
            </w:r>
            <w:r>
              <w:rPr>
                <w:rFonts w:hint="eastAsia" w:ascii="宋体" w:hAnsi="宋体" w:cs="Arial"/>
                <w:szCs w:val="21"/>
                <w:lang w:val="en-US" w:eastAsia="zh-CN"/>
              </w:rPr>
              <w:t>招标、</w:t>
            </w:r>
            <w:r>
              <w:rPr>
                <w:rFonts w:hint="eastAsia" w:ascii="宋体" w:hAnsi="宋体" w:cs="Arial"/>
                <w:szCs w:val="21"/>
              </w:rPr>
              <w:t>合同洽谈、签订、履行过程中的问题，及时电话联系，明确各自的要求，执行合同。</w:t>
            </w:r>
          </w:p>
          <w:p>
            <w:pPr>
              <w:spacing w:line="360" w:lineRule="auto"/>
              <w:rPr>
                <w:rFonts w:hint="eastAsia" w:ascii="宋体" w:hAnsi="宋体" w:cs="Arial"/>
                <w:szCs w:val="21"/>
              </w:rPr>
            </w:pPr>
            <w:r>
              <w:rPr>
                <w:rFonts w:hint="eastAsia" w:ascii="宋体" w:hAnsi="宋体" w:cs="Arial"/>
                <w:szCs w:val="21"/>
              </w:rPr>
              <w:t>目前沟通效果良好。</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Arial"/>
                <w:szCs w:val="21"/>
                <w:lang w:val="en-US" w:eastAsia="zh-CN"/>
              </w:rPr>
            </w:pPr>
            <w:r>
              <w:rPr>
                <w:rFonts w:hint="eastAsia" w:ascii="宋体" w:hAnsi="宋体" w:cs="Arial"/>
                <w:szCs w:val="21"/>
              </w:rPr>
              <w:t>与产品和服务有关要求的确认、与产品有关要求评审</w:t>
            </w:r>
          </w:p>
        </w:tc>
        <w:tc>
          <w:tcPr>
            <w:tcW w:w="1233" w:type="dxa"/>
            <w:vAlign w:val="top"/>
          </w:tcPr>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lang w:val="en-US" w:eastAsia="zh-CN"/>
              </w:rPr>
            </w:pPr>
            <w:r>
              <w:rPr>
                <w:rFonts w:hint="eastAsia" w:ascii="宋体" w:hAnsi="宋体" w:cs="Arial"/>
                <w:szCs w:val="21"/>
              </w:rPr>
              <w:t xml:space="preserve">8.2.2、 8.2.3 </w:t>
            </w:r>
          </w:p>
        </w:tc>
        <w:tc>
          <w:tcPr>
            <w:tcW w:w="10533" w:type="dxa"/>
            <w:vAlign w:val="center"/>
          </w:tcPr>
          <w:p>
            <w:pPr>
              <w:spacing w:line="360" w:lineRule="auto"/>
              <w:rPr>
                <w:rFonts w:hint="eastAsia" w:ascii="宋体" w:hAnsi="宋体" w:cs="Arial"/>
                <w:szCs w:val="21"/>
              </w:rPr>
            </w:pPr>
            <w:r>
              <w:rPr>
                <w:rFonts w:hint="eastAsia" w:ascii="宋体" w:hAnsi="宋体" w:cs="Arial"/>
                <w:szCs w:val="21"/>
              </w:rPr>
              <w:t>销</w:t>
            </w:r>
            <w:r>
              <w:rPr>
                <w:rFonts w:hint="eastAsia" w:ascii="宋体" w:hAnsi="宋体" w:cs="Arial"/>
                <w:szCs w:val="21"/>
                <w:lang w:val="en-US" w:eastAsia="zh-CN"/>
              </w:rPr>
              <w:t>售</w:t>
            </w:r>
            <w:r>
              <w:rPr>
                <w:rFonts w:hint="eastAsia" w:ascii="宋体" w:hAnsi="宋体" w:cs="Arial"/>
                <w:szCs w:val="21"/>
              </w:rPr>
              <w:t>部经理介绍：通过招标会、市场调查、客户的走访、电话、传真了解市场的需求状态。</w:t>
            </w:r>
          </w:p>
          <w:p>
            <w:pPr>
              <w:spacing w:line="360" w:lineRule="auto"/>
              <w:rPr>
                <w:rFonts w:hint="eastAsia" w:ascii="宋体" w:hAnsi="宋体" w:cs="Arial"/>
                <w:szCs w:val="21"/>
              </w:rPr>
            </w:pPr>
            <w:r>
              <w:rPr>
                <w:rFonts w:hint="eastAsia" w:ascii="宋体" w:hAnsi="宋体" w:cs="Arial"/>
                <w:szCs w:val="21"/>
              </w:rPr>
              <w:t>主要业务以招标文件、订单、合同、电话、邮件、传真等形式确定与产品有关的要求，均已保存或进行相应的记录。对顾客的要求由</w:t>
            </w:r>
            <w:r>
              <w:rPr>
                <w:rFonts w:hint="eastAsia" w:ascii="宋体" w:hAnsi="宋体" w:cs="Arial"/>
                <w:szCs w:val="21"/>
                <w:lang w:eastAsia="zh-CN"/>
              </w:rPr>
              <w:t>销售部</w:t>
            </w:r>
            <w:r>
              <w:rPr>
                <w:rFonts w:hint="eastAsia" w:ascii="宋体" w:hAnsi="宋体" w:cs="Arial"/>
                <w:szCs w:val="21"/>
              </w:rPr>
              <w:t>内勤直接对顾客要求进行识别、确认，对于存在的问题直接提出和顾客进行交流沟通，在合同签订前在公司微信群内对合同的要求进行评审。</w:t>
            </w:r>
          </w:p>
          <w:p>
            <w:pPr>
              <w:spacing w:line="360" w:lineRule="auto"/>
              <w:ind w:firstLine="420" w:firstLineChars="200"/>
              <w:rPr>
                <w:rFonts w:hint="eastAsia" w:ascii="宋体" w:hAnsi="宋体" w:cs="Arial"/>
                <w:szCs w:val="21"/>
              </w:rPr>
            </w:pPr>
            <w:r>
              <w:rPr>
                <w:rFonts w:hint="eastAsia" w:ascii="宋体" w:hAnsi="宋体" w:cs="Arial"/>
                <w:szCs w:val="21"/>
              </w:rPr>
              <w:t>销售经理</w:t>
            </w:r>
            <w:r>
              <w:rPr>
                <w:rFonts w:hint="eastAsia" w:ascii="宋体" w:hAnsi="宋体" w:cs="Arial"/>
                <w:szCs w:val="21"/>
                <w:lang w:val="en-US" w:eastAsia="zh-CN"/>
              </w:rPr>
              <w:t>刘强</w:t>
            </w:r>
            <w:r>
              <w:rPr>
                <w:rFonts w:hint="eastAsia" w:ascii="宋体" w:hAnsi="宋体" w:cs="Arial"/>
                <w:szCs w:val="21"/>
              </w:rPr>
              <w:t>介绍，</w:t>
            </w:r>
            <w:r>
              <w:rPr>
                <w:rFonts w:hint="eastAsia" w:ascii="宋体" w:hAnsi="宋体" w:cs="Arial"/>
                <w:szCs w:val="21"/>
                <w:lang w:val="en-US" w:eastAsia="zh-CN"/>
              </w:rPr>
              <w:t>公司</w:t>
            </w:r>
            <w:r>
              <w:rPr>
                <w:rFonts w:hint="eastAsia" w:ascii="宋体" w:hAnsi="宋体" w:cs="Arial"/>
                <w:szCs w:val="21"/>
              </w:rPr>
              <w:t>收到客户需求后，销售部门内勤人员在微信群内组织相关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pPr>
              <w:spacing w:line="360" w:lineRule="auto"/>
              <w:rPr>
                <w:rFonts w:hint="eastAsia" w:ascii="宋体" w:hAnsi="宋体" w:cs="Arial"/>
                <w:szCs w:val="21"/>
                <w:lang w:val="en-US" w:eastAsia="zh-CN"/>
              </w:rPr>
            </w:pPr>
            <w:r>
              <w:rPr>
                <w:rFonts w:hint="eastAsia" w:ascii="宋体" w:hAnsi="宋体" w:cs="Arial"/>
                <w:szCs w:val="21"/>
              </w:rPr>
              <w:t>抽查1）2021年1月11日与中建安装集团有限公司签订《西安市地铁十四号线一期工厂（北客站~贺邵村）施工总承2标段安装及装修工程物资采购与供应合同》</w:t>
            </w:r>
            <w:r>
              <w:rPr>
                <w:rFonts w:hint="eastAsia" w:ascii="宋体" w:hAnsi="宋体" w:cs="Arial"/>
                <w:szCs w:val="21"/>
                <w:lang w:val="en-US" w:eastAsia="zh-CN"/>
              </w:rPr>
              <w:t>合同编号：</w:t>
            </w:r>
            <w:r>
              <w:rPr>
                <w:rFonts w:hint="eastAsia" w:ascii="宋体" w:hAnsi="宋体" w:cs="Arial"/>
                <w:szCs w:val="21"/>
              </w:rPr>
              <w:t>ZACG2021-008，采购</w:t>
            </w:r>
            <w:r>
              <w:rPr>
                <w:rFonts w:hint="eastAsia" w:ascii="宋体" w:hAnsi="宋体" w:cs="Arial"/>
                <w:szCs w:val="21"/>
                <w:lang w:eastAsia="zh-CN"/>
              </w:rPr>
              <w:t>：</w:t>
            </w:r>
            <w:r>
              <w:rPr>
                <w:rFonts w:hint="eastAsia" w:ascii="宋体" w:hAnsi="宋体" w:cs="Arial"/>
                <w:szCs w:val="21"/>
                <w:lang w:val="en-US" w:eastAsia="zh-CN"/>
              </w:rPr>
              <w:t>发热电缆、控制箱、温度传感器、压敏胶带、铝箔胶带、发热电缆接线盒、温度去传感器接线盒、警示标签等。</w:t>
            </w:r>
          </w:p>
          <w:p>
            <w:pPr>
              <w:spacing w:line="360" w:lineRule="auto"/>
              <w:ind w:firstLine="420" w:firstLineChars="200"/>
              <w:rPr>
                <w:rFonts w:hint="eastAsia" w:ascii="宋体" w:hAnsi="宋体" w:cs="Arial"/>
                <w:szCs w:val="21"/>
              </w:rPr>
            </w:pPr>
            <w:r>
              <w:rPr>
                <w:rFonts w:hint="eastAsia" w:ascii="宋体" w:hAnsi="宋体" w:cs="Arial"/>
                <w:szCs w:val="21"/>
                <w:lang w:val="en-US" w:eastAsia="zh-CN"/>
              </w:rPr>
              <w:t>销售部、综合部、管代：刘强、张谢、陈高杰，经总经理：张波批准，</w:t>
            </w:r>
            <w:r>
              <w:rPr>
                <w:rFonts w:hint="eastAsia" w:ascii="宋体" w:hAnsi="宋体" w:cs="Arial"/>
                <w:szCs w:val="21"/>
              </w:rPr>
              <w:t>于</w:t>
            </w:r>
            <w:r>
              <w:rPr>
                <w:rFonts w:hint="eastAsia" w:ascii="宋体" w:hAnsi="宋体" w:cs="Arial"/>
                <w:szCs w:val="21"/>
                <w:lang w:val="en-US" w:eastAsia="zh-CN"/>
              </w:rPr>
              <w:t>2021.1.10</w:t>
            </w:r>
            <w:r>
              <w:rPr>
                <w:rFonts w:hint="eastAsia" w:ascii="宋体" w:hAnsi="宋体" w:cs="Arial"/>
                <w:szCs w:val="21"/>
              </w:rPr>
              <w:t>日评审后</w:t>
            </w:r>
            <w:r>
              <w:rPr>
                <w:rFonts w:hint="eastAsia" w:ascii="宋体" w:hAnsi="宋体" w:cs="Arial"/>
                <w:szCs w:val="21"/>
                <w:lang w:eastAsia="zh-CN"/>
              </w:rPr>
              <w:t>，</w:t>
            </w:r>
            <w:r>
              <w:rPr>
                <w:rFonts w:hint="eastAsia" w:ascii="宋体" w:hAnsi="宋体" w:cs="Arial"/>
                <w:szCs w:val="21"/>
              </w:rPr>
              <w:t>签</w:t>
            </w:r>
            <w:r>
              <w:rPr>
                <w:rFonts w:hint="eastAsia" w:ascii="宋体" w:hAnsi="宋体" w:cs="Arial"/>
                <w:szCs w:val="21"/>
                <w:lang w:val="en-US" w:eastAsia="zh-CN"/>
              </w:rPr>
              <w:t>订合同</w:t>
            </w:r>
            <w:r>
              <w:rPr>
                <w:rFonts w:hint="eastAsia" w:ascii="宋体" w:hAnsi="宋体" w:cs="Arial"/>
                <w:szCs w:val="21"/>
              </w:rPr>
              <w:t>。</w:t>
            </w:r>
          </w:p>
          <w:p>
            <w:pPr>
              <w:pStyle w:val="5"/>
              <w:rPr>
                <w:rFonts w:hint="eastAsia" w:ascii="宋体" w:hAnsi="宋体" w:eastAsia="宋体" w:cs="Arial"/>
                <w:szCs w:val="21"/>
                <w:lang w:eastAsia="zh-CN"/>
              </w:rPr>
            </w:pPr>
            <w:r>
              <w:rPr>
                <w:rFonts w:hint="eastAsia" w:ascii="宋体" w:hAnsi="宋体" w:eastAsia="宋体" w:cs="Arial"/>
                <w:szCs w:val="21"/>
                <w:lang w:eastAsia="zh-CN"/>
              </w:rPr>
              <w:drawing>
                <wp:anchor distT="0" distB="0" distL="114300" distR="114300" simplePos="0" relativeHeight="251671552" behindDoc="0" locked="0" layoutInCell="1" allowOverlap="1">
                  <wp:simplePos x="0" y="0"/>
                  <wp:positionH relativeFrom="column">
                    <wp:posOffset>4051935</wp:posOffset>
                  </wp:positionH>
                  <wp:positionV relativeFrom="paragraph">
                    <wp:posOffset>25400</wp:posOffset>
                  </wp:positionV>
                  <wp:extent cx="1610995" cy="2386965"/>
                  <wp:effectExtent l="0" t="0" r="1905" b="635"/>
                  <wp:wrapNone/>
                  <wp:docPr id="20" name="图片 20" descr="e1ed30ee541fe1e6492809517a1f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1ed30ee541fe1e6492809517a1f4d7"/>
                          <pic:cNvPicPr>
                            <a:picLocks noChangeAspect="1"/>
                          </pic:cNvPicPr>
                        </pic:nvPicPr>
                        <pic:blipFill>
                          <a:blip r:embed="rId6"/>
                          <a:stretch>
                            <a:fillRect/>
                          </a:stretch>
                        </pic:blipFill>
                        <pic:spPr>
                          <a:xfrm>
                            <a:off x="0" y="0"/>
                            <a:ext cx="1610995" cy="2386965"/>
                          </a:xfrm>
                          <a:prstGeom prst="rect">
                            <a:avLst/>
                          </a:prstGeom>
                        </pic:spPr>
                      </pic:pic>
                    </a:graphicData>
                  </a:graphic>
                </wp:anchor>
              </w:drawing>
            </w:r>
            <w:r>
              <w:rPr>
                <w:rFonts w:hint="eastAsia" w:ascii="宋体" w:hAnsi="宋体" w:eastAsia="宋体" w:cs="Arial"/>
                <w:szCs w:val="21"/>
                <w:lang w:eastAsia="zh-CN"/>
              </w:rPr>
              <w:drawing>
                <wp:anchor distT="0" distB="0" distL="114300" distR="114300" simplePos="0" relativeHeight="251670528" behindDoc="0" locked="0" layoutInCell="1" allowOverlap="1">
                  <wp:simplePos x="0" y="0"/>
                  <wp:positionH relativeFrom="column">
                    <wp:posOffset>2290445</wp:posOffset>
                  </wp:positionH>
                  <wp:positionV relativeFrom="paragraph">
                    <wp:posOffset>26035</wp:posOffset>
                  </wp:positionV>
                  <wp:extent cx="1623695" cy="2399030"/>
                  <wp:effectExtent l="0" t="0" r="1905" b="1270"/>
                  <wp:wrapNone/>
                  <wp:docPr id="19" name="图片 19" descr="5f8f2c3344c58e22187bc0cfa56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f8f2c3344c58e22187bc0cfa565466"/>
                          <pic:cNvPicPr>
                            <a:picLocks noChangeAspect="1"/>
                          </pic:cNvPicPr>
                        </pic:nvPicPr>
                        <pic:blipFill>
                          <a:blip r:embed="rId7"/>
                          <a:stretch>
                            <a:fillRect/>
                          </a:stretch>
                        </pic:blipFill>
                        <pic:spPr>
                          <a:xfrm>
                            <a:off x="0" y="0"/>
                            <a:ext cx="1623695" cy="2399030"/>
                          </a:xfrm>
                          <a:prstGeom prst="rect">
                            <a:avLst/>
                          </a:prstGeom>
                        </pic:spPr>
                      </pic:pic>
                    </a:graphicData>
                  </a:graphic>
                </wp:anchor>
              </w:drawing>
            </w:r>
            <w:r>
              <w:rPr>
                <w:rFonts w:hint="eastAsia" w:ascii="宋体" w:hAnsi="宋体" w:eastAsia="宋体" w:cs="Arial"/>
                <w:szCs w:val="21"/>
                <w:lang w:eastAsia="zh-CN"/>
              </w:rPr>
              <w:drawing>
                <wp:anchor distT="0" distB="0" distL="114300" distR="114300" simplePos="0" relativeHeight="251669504" behindDoc="0" locked="0" layoutInCell="1" allowOverlap="1">
                  <wp:simplePos x="0" y="0"/>
                  <wp:positionH relativeFrom="column">
                    <wp:posOffset>467995</wp:posOffset>
                  </wp:positionH>
                  <wp:positionV relativeFrom="paragraph">
                    <wp:posOffset>17145</wp:posOffset>
                  </wp:positionV>
                  <wp:extent cx="1685290" cy="2411095"/>
                  <wp:effectExtent l="0" t="0" r="3810" b="1905"/>
                  <wp:wrapNone/>
                  <wp:docPr id="18" name="图片 18" descr="ae3299a4851ec2b54570a832e83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e3299a4851ec2b54570a832e835213"/>
                          <pic:cNvPicPr>
                            <a:picLocks noChangeAspect="1"/>
                          </pic:cNvPicPr>
                        </pic:nvPicPr>
                        <pic:blipFill>
                          <a:blip r:embed="rId8"/>
                          <a:stretch>
                            <a:fillRect/>
                          </a:stretch>
                        </pic:blipFill>
                        <pic:spPr>
                          <a:xfrm>
                            <a:off x="0" y="0"/>
                            <a:ext cx="1685290" cy="2411095"/>
                          </a:xfrm>
                          <a:prstGeom prst="rect">
                            <a:avLst/>
                          </a:prstGeom>
                        </pic:spPr>
                      </pic:pic>
                    </a:graphicData>
                  </a:graphic>
                </wp:anchor>
              </w:drawing>
            </w:r>
          </w:p>
          <w:p>
            <w:pPr>
              <w:pStyle w:val="6"/>
              <w:rPr>
                <w:rFonts w:hint="eastAsia" w:ascii="宋体" w:hAnsi="宋体" w:cs="Arial"/>
                <w:szCs w:val="21"/>
              </w:rPr>
            </w:pPr>
          </w:p>
          <w:p>
            <w:pPr>
              <w:pStyle w:val="6"/>
              <w:rPr>
                <w:rFonts w:hint="eastAsia" w:ascii="宋体" w:hAnsi="宋体" w:eastAsia="宋体" w:cs="Arial"/>
                <w:szCs w:val="21"/>
                <w:lang w:eastAsia="zh-CN"/>
              </w:rPr>
            </w:pPr>
          </w:p>
          <w:p>
            <w:pPr>
              <w:pStyle w:val="6"/>
              <w:rPr>
                <w:rFonts w:hint="eastAsia" w:ascii="宋体" w:hAnsi="宋体" w:cs="Arial"/>
                <w:szCs w:val="21"/>
              </w:rPr>
            </w:pPr>
          </w:p>
          <w:p>
            <w:pPr>
              <w:pStyle w:val="6"/>
              <w:rPr>
                <w:rFonts w:hint="eastAsia" w:ascii="宋体" w:hAnsi="宋体" w:eastAsia="宋体" w:cs="Arial"/>
                <w:szCs w:val="21"/>
                <w:lang w:eastAsia="zh-CN"/>
              </w:rPr>
            </w:pPr>
          </w:p>
          <w:p>
            <w:pPr>
              <w:spacing w:line="360" w:lineRule="auto"/>
              <w:rPr>
                <w:rFonts w:hint="eastAsia" w:ascii="宋体" w:hAnsi="宋体" w:eastAsia="宋体" w:cs="Arial"/>
                <w:szCs w:val="21"/>
                <w:lang w:eastAsia="zh-CN"/>
              </w:rPr>
            </w:pPr>
          </w:p>
          <w:p>
            <w:pPr>
              <w:spacing w:line="360" w:lineRule="auto"/>
              <w:rPr>
                <w:rFonts w:hint="eastAsia" w:ascii="宋体" w:hAnsi="宋体" w:cs="Arial"/>
                <w:szCs w:val="21"/>
              </w:rPr>
            </w:pPr>
          </w:p>
          <w:p>
            <w:pPr>
              <w:spacing w:line="360" w:lineRule="auto"/>
              <w:rPr>
                <w:rFonts w:hint="eastAsia" w:ascii="宋体" w:hAnsi="宋体" w:eastAsia="宋体" w:cs="Arial"/>
                <w:szCs w:val="21"/>
                <w:lang w:eastAsia="zh-CN"/>
              </w:rPr>
            </w:pPr>
          </w:p>
          <w:p>
            <w:pPr>
              <w:spacing w:line="360" w:lineRule="auto"/>
              <w:rPr>
                <w:rFonts w:hint="eastAsia" w:ascii="宋体" w:hAnsi="宋体" w:eastAsia="宋体" w:cs="Arial"/>
                <w:szCs w:val="21"/>
                <w:lang w:eastAsia="zh-CN"/>
              </w:rPr>
            </w:pPr>
          </w:p>
          <w:p>
            <w:pPr>
              <w:spacing w:line="360" w:lineRule="auto"/>
              <w:rPr>
                <w:rFonts w:hint="eastAsia" w:ascii="宋体" w:hAnsi="宋体" w:cs="Arial"/>
                <w:szCs w:val="21"/>
                <w:lang w:val="en-US" w:eastAsia="zh-CN"/>
              </w:rPr>
            </w:pPr>
            <w:r>
              <w:rPr>
                <w:rFonts w:hint="eastAsia" w:ascii="宋体" w:hAnsi="宋体" w:cs="Arial"/>
                <w:szCs w:val="21"/>
              </w:rPr>
              <w:t>抽查2）2021年5月31日与中铁十一局集团第六工程有限公司签订《中铁十一局集团第六工程有限公司洛阳市轨道交通2号线一期机电等相关工程施工02标电伴热采购合同》ZT1106-LY-WZCG-09</w:t>
            </w:r>
            <w:r>
              <w:rPr>
                <w:rFonts w:hint="eastAsia" w:ascii="宋体" w:hAnsi="宋体" w:cs="Arial"/>
                <w:szCs w:val="21"/>
                <w:lang w:val="en-US" w:eastAsia="zh-CN"/>
              </w:rPr>
              <w:t>。</w:t>
            </w:r>
          </w:p>
          <w:p>
            <w:pPr>
              <w:spacing w:line="360" w:lineRule="auto"/>
              <w:rPr>
                <w:rFonts w:hint="default" w:ascii="宋体" w:hAnsi="宋体" w:eastAsia="宋体" w:cs="Arial"/>
                <w:szCs w:val="21"/>
                <w:lang w:val="en-US" w:eastAsia="zh-CN"/>
              </w:rPr>
            </w:pPr>
            <w:r>
              <w:rPr>
                <w:rFonts w:hint="eastAsia" w:ascii="宋体" w:hAnsi="宋体" w:cs="Arial"/>
                <w:szCs w:val="21"/>
                <w:lang w:val="en-US" w:eastAsia="zh-CN"/>
              </w:rPr>
              <w:t>采购：管道电伴热，包含：各类电缆、传感器、检测单元、电伴热控制箱、附件等；保温材料：A极不燃复合硅酸镁材料；0.5mm厚铝薄板。</w:t>
            </w:r>
          </w:p>
          <w:p>
            <w:pPr>
              <w:spacing w:line="360" w:lineRule="auto"/>
              <w:ind w:firstLine="420" w:firstLineChars="200"/>
              <w:rPr>
                <w:rFonts w:hint="eastAsia" w:ascii="宋体" w:hAnsi="宋体" w:cs="Arial"/>
                <w:szCs w:val="21"/>
              </w:rPr>
            </w:pPr>
            <w:r>
              <w:rPr>
                <w:rFonts w:hint="eastAsia" w:ascii="宋体" w:hAnsi="宋体" w:cs="Arial"/>
                <w:szCs w:val="21"/>
                <w:lang w:val="en-US" w:eastAsia="zh-CN"/>
              </w:rPr>
              <w:t>销售部、综合部、管代：刘强、张谢、陈高杰，经总经理：张波批准，</w:t>
            </w:r>
            <w:r>
              <w:rPr>
                <w:rFonts w:hint="eastAsia" w:ascii="宋体" w:hAnsi="宋体" w:cs="Arial"/>
                <w:szCs w:val="21"/>
              </w:rPr>
              <w:t>于20</w:t>
            </w:r>
            <w:r>
              <w:rPr>
                <w:rFonts w:hint="eastAsia" w:ascii="宋体" w:hAnsi="宋体" w:cs="Arial"/>
                <w:szCs w:val="21"/>
                <w:lang w:val="en-US" w:eastAsia="zh-CN"/>
              </w:rPr>
              <w:t>21</w:t>
            </w:r>
            <w:r>
              <w:rPr>
                <w:rFonts w:hint="eastAsia" w:ascii="宋体" w:hAnsi="宋体" w:cs="Arial"/>
                <w:szCs w:val="21"/>
              </w:rPr>
              <w:t>.</w:t>
            </w:r>
            <w:r>
              <w:rPr>
                <w:rFonts w:hint="eastAsia" w:ascii="宋体" w:hAnsi="宋体" w:cs="Arial"/>
                <w:szCs w:val="21"/>
                <w:lang w:val="en-US" w:eastAsia="zh-CN"/>
              </w:rPr>
              <w:t>5</w:t>
            </w:r>
            <w:r>
              <w:rPr>
                <w:rFonts w:hint="eastAsia" w:ascii="宋体" w:hAnsi="宋体" w:cs="Arial"/>
                <w:szCs w:val="21"/>
              </w:rPr>
              <w:t>.</w:t>
            </w:r>
            <w:r>
              <w:rPr>
                <w:rFonts w:hint="eastAsia" w:ascii="宋体" w:hAnsi="宋体" w:cs="Arial"/>
                <w:szCs w:val="21"/>
                <w:lang w:val="en-US" w:eastAsia="zh-CN"/>
              </w:rPr>
              <w:t>30</w:t>
            </w:r>
            <w:r>
              <w:rPr>
                <w:rFonts w:hint="eastAsia" w:ascii="宋体" w:hAnsi="宋体" w:cs="Arial"/>
                <w:szCs w:val="21"/>
              </w:rPr>
              <w:t>日评审后</w:t>
            </w:r>
            <w:r>
              <w:rPr>
                <w:rFonts w:hint="eastAsia" w:ascii="宋体" w:hAnsi="宋体" w:cs="Arial"/>
                <w:szCs w:val="21"/>
                <w:lang w:eastAsia="zh-CN"/>
              </w:rPr>
              <w:t>，</w:t>
            </w:r>
            <w:r>
              <w:rPr>
                <w:rFonts w:hint="eastAsia" w:ascii="宋体" w:hAnsi="宋体" w:cs="Arial"/>
                <w:szCs w:val="21"/>
              </w:rPr>
              <w:t>签</w:t>
            </w:r>
            <w:r>
              <w:rPr>
                <w:rFonts w:hint="eastAsia" w:ascii="宋体" w:hAnsi="宋体" w:cs="Arial"/>
                <w:szCs w:val="21"/>
                <w:lang w:val="en-US" w:eastAsia="zh-CN"/>
              </w:rPr>
              <w:t>订合同</w:t>
            </w:r>
            <w:r>
              <w:rPr>
                <w:rFonts w:hint="eastAsia" w:ascii="宋体" w:hAnsi="宋体" w:cs="Arial"/>
                <w:szCs w:val="21"/>
              </w:rPr>
              <w:t>。</w:t>
            </w:r>
          </w:p>
          <w:p>
            <w:pPr>
              <w:spacing w:line="360" w:lineRule="auto"/>
              <w:rPr>
                <w:rFonts w:hint="eastAsia" w:ascii="宋体" w:hAnsi="宋体" w:eastAsia="宋体" w:cs="Arial"/>
                <w:szCs w:val="21"/>
                <w:lang w:val="en-US" w:eastAsia="zh-CN"/>
              </w:rPr>
            </w:pPr>
            <w:r>
              <w:rPr>
                <w:rFonts w:hint="eastAsia" w:ascii="宋体" w:hAnsi="宋体" w:eastAsia="宋体" w:cs="Arial"/>
                <w:szCs w:val="21"/>
                <w:lang w:eastAsia="zh-CN"/>
              </w:rPr>
              <w:drawing>
                <wp:anchor distT="0" distB="0" distL="114300" distR="114300" simplePos="0" relativeHeight="251674624" behindDoc="0" locked="0" layoutInCell="1" allowOverlap="1">
                  <wp:simplePos x="0" y="0"/>
                  <wp:positionH relativeFrom="column">
                    <wp:posOffset>4196715</wp:posOffset>
                  </wp:positionH>
                  <wp:positionV relativeFrom="paragraph">
                    <wp:posOffset>43815</wp:posOffset>
                  </wp:positionV>
                  <wp:extent cx="1904365" cy="2832100"/>
                  <wp:effectExtent l="0" t="0" r="635" b="0"/>
                  <wp:wrapNone/>
                  <wp:docPr id="23" name="图片 23" descr="321d435d2d49cf05c24ea8c6ff3c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321d435d2d49cf05c24ea8c6ff3ceab"/>
                          <pic:cNvPicPr>
                            <a:picLocks noChangeAspect="1"/>
                          </pic:cNvPicPr>
                        </pic:nvPicPr>
                        <pic:blipFill>
                          <a:blip r:embed="rId9"/>
                          <a:stretch>
                            <a:fillRect/>
                          </a:stretch>
                        </pic:blipFill>
                        <pic:spPr>
                          <a:xfrm>
                            <a:off x="0" y="0"/>
                            <a:ext cx="1904365" cy="2832100"/>
                          </a:xfrm>
                          <a:prstGeom prst="rect">
                            <a:avLst/>
                          </a:prstGeom>
                        </pic:spPr>
                      </pic:pic>
                    </a:graphicData>
                  </a:graphic>
                </wp:anchor>
              </w:drawing>
            </w:r>
            <w:r>
              <w:rPr>
                <w:rFonts w:hint="eastAsia" w:ascii="宋体" w:hAnsi="宋体" w:eastAsia="宋体" w:cs="Arial"/>
                <w:szCs w:val="21"/>
                <w:lang w:eastAsia="zh-CN"/>
              </w:rPr>
              <w:drawing>
                <wp:anchor distT="0" distB="0" distL="114300" distR="114300" simplePos="0" relativeHeight="251673600" behindDoc="0" locked="0" layoutInCell="1" allowOverlap="1">
                  <wp:simplePos x="0" y="0"/>
                  <wp:positionH relativeFrom="column">
                    <wp:posOffset>2170430</wp:posOffset>
                  </wp:positionH>
                  <wp:positionV relativeFrom="paragraph">
                    <wp:posOffset>48260</wp:posOffset>
                  </wp:positionV>
                  <wp:extent cx="1847215" cy="2841625"/>
                  <wp:effectExtent l="0" t="0" r="6985" b="3175"/>
                  <wp:wrapNone/>
                  <wp:docPr id="22" name="图片 22" descr="44a556c50c1884c1dc2f2026df5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4a556c50c1884c1dc2f2026df53707"/>
                          <pic:cNvPicPr>
                            <a:picLocks noChangeAspect="1"/>
                          </pic:cNvPicPr>
                        </pic:nvPicPr>
                        <pic:blipFill>
                          <a:blip r:embed="rId10"/>
                          <a:stretch>
                            <a:fillRect/>
                          </a:stretch>
                        </pic:blipFill>
                        <pic:spPr>
                          <a:xfrm>
                            <a:off x="0" y="0"/>
                            <a:ext cx="1847215" cy="2841625"/>
                          </a:xfrm>
                          <a:prstGeom prst="rect">
                            <a:avLst/>
                          </a:prstGeom>
                        </pic:spPr>
                      </pic:pic>
                    </a:graphicData>
                  </a:graphic>
                </wp:anchor>
              </w:drawing>
            </w:r>
            <w:r>
              <w:rPr>
                <w:rFonts w:hint="eastAsia" w:ascii="宋体" w:hAnsi="宋体" w:eastAsia="宋体" w:cs="Arial"/>
                <w:szCs w:val="21"/>
                <w:lang w:val="en-US" w:eastAsia="zh-CN"/>
              </w:rPr>
              <w:drawing>
                <wp:anchor distT="0" distB="0" distL="114300" distR="114300" simplePos="0" relativeHeight="251672576" behindDoc="0" locked="0" layoutInCell="1" allowOverlap="1">
                  <wp:simplePos x="0" y="0"/>
                  <wp:positionH relativeFrom="column">
                    <wp:posOffset>0</wp:posOffset>
                  </wp:positionH>
                  <wp:positionV relativeFrom="paragraph">
                    <wp:posOffset>25400</wp:posOffset>
                  </wp:positionV>
                  <wp:extent cx="2038985" cy="2867025"/>
                  <wp:effectExtent l="0" t="0" r="5715" b="3175"/>
                  <wp:wrapNone/>
                  <wp:docPr id="21" name="图片 21" descr="411376ac84b4a9898a070b117852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11376ac84b4a9898a070b117852e7b"/>
                          <pic:cNvPicPr>
                            <a:picLocks noChangeAspect="1"/>
                          </pic:cNvPicPr>
                        </pic:nvPicPr>
                        <pic:blipFill>
                          <a:blip r:embed="rId11"/>
                          <a:stretch>
                            <a:fillRect/>
                          </a:stretch>
                        </pic:blipFill>
                        <pic:spPr>
                          <a:xfrm>
                            <a:off x="0" y="0"/>
                            <a:ext cx="2038985" cy="2867025"/>
                          </a:xfrm>
                          <a:prstGeom prst="rect">
                            <a:avLst/>
                          </a:prstGeom>
                        </pic:spPr>
                      </pic:pic>
                    </a:graphicData>
                  </a:graphic>
                </wp:anchor>
              </w:drawing>
            </w:r>
          </w:p>
          <w:p>
            <w:pPr>
              <w:spacing w:line="360" w:lineRule="auto"/>
              <w:rPr>
                <w:rFonts w:hint="eastAsia" w:ascii="宋体" w:hAnsi="宋体" w:cs="Arial"/>
                <w:szCs w:val="21"/>
              </w:rPr>
            </w:pPr>
          </w:p>
          <w:p>
            <w:pPr>
              <w:spacing w:line="360" w:lineRule="auto"/>
              <w:rPr>
                <w:rFonts w:hint="eastAsia" w:ascii="宋体" w:hAnsi="宋体" w:eastAsia="宋体" w:cs="Arial"/>
                <w:szCs w:val="21"/>
                <w:lang w:eastAsia="zh-CN"/>
              </w:rPr>
            </w:pPr>
          </w:p>
          <w:p>
            <w:pPr>
              <w:spacing w:line="360" w:lineRule="auto"/>
              <w:rPr>
                <w:rFonts w:hint="eastAsia" w:ascii="宋体" w:hAnsi="宋体" w:eastAsia="宋体" w:cs="Arial"/>
                <w:szCs w:val="21"/>
                <w:lang w:eastAsia="zh-CN"/>
              </w:rPr>
            </w:pPr>
          </w:p>
          <w:p>
            <w:pPr>
              <w:spacing w:line="360" w:lineRule="auto"/>
              <w:rPr>
                <w:rFonts w:hint="eastAsia" w:ascii="宋体" w:hAnsi="宋体" w:eastAsia="宋体" w:cs="Arial"/>
                <w:szCs w:val="21"/>
                <w:lang w:eastAsia="zh-CN"/>
              </w:rPr>
            </w:pPr>
          </w:p>
          <w:p>
            <w:pPr>
              <w:spacing w:line="360" w:lineRule="auto"/>
              <w:rPr>
                <w:rFonts w:hint="eastAsia" w:ascii="宋体" w:hAnsi="宋体" w:eastAsia="宋体" w:cs="Arial"/>
                <w:szCs w:val="21"/>
                <w:lang w:eastAsia="zh-CN"/>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ind w:firstLine="420" w:firstLineChars="200"/>
              <w:rPr>
                <w:rFonts w:hint="eastAsia" w:ascii="宋体" w:hAnsi="宋体" w:cs="Arial"/>
                <w:szCs w:val="21"/>
                <w:lang w:val="en-US" w:eastAsia="zh-CN"/>
              </w:rPr>
            </w:pPr>
            <w:r>
              <w:rPr>
                <w:rFonts w:hint="eastAsia" w:ascii="宋体" w:hAnsi="宋体" w:cs="Arial"/>
                <w:szCs w:val="21"/>
              </w:rPr>
              <w:t>抽查3）</w:t>
            </w:r>
            <w:r>
              <w:rPr>
                <w:rFonts w:hint="eastAsia" w:ascii="宋体" w:hAnsi="宋体" w:cs="Arial"/>
                <w:szCs w:val="21"/>
                <w:lang w:val="en-US" w:eastAsia="zh-CN"/>
              </w:rPr>
              <w:t>2021年9月10日与中建三局集团有限公司签订《西北经理部西安地铁六号线二期电伴热材料》合同编号：中建三局13032021ZH0667990。采购：</w:t>
            </w:r>
            <w:r>
              <w:rPr>
                <w:rFonts w:hint="eastAsia" w:ascii="宋体" w:hAnsi="宋体" w:cs="Arial"/>
                <w:szCs w:val="21"/>
              </w:rPr>
              <w:t>发热电缆、电伴热控制箱、温度传感器、电源线、信号线等。</w:t>
            </w:r>
            <w:r>
              <w:rPr>
                <w:rFonts w:hint="eastAsia" w:ascii="宋体" w:hAnsi="宋体" w:cs="Arial"/>
                <w:szCs w:val="21"/>
                <w:lang w:val="en-US" w:eastAsia="zh-CN"/>
              </w:rPr>
              <w:t>销售部、综合部、管代：刘强、张谢、陈高杰，经总经理：张波批准，</w:t>
            </w:r>
            <w:r>
              <w:rPr>
                <w:rFonts w:hint="eastAsia" w:ascii="宋体" w:hAnsi="宋体" w:cs="Arial"/>
                <w:szCs w:val="21"/>
              </w:rPr>
              <w:t>于20</w:t>
            </w:r>
            <w:r>
              <w:rPr>
                <w:rFonts w:hint="eastAsia" w:ascii="宋体" w:hAnsi="宋体" w:cs="Arial"/>
                <w:szCs w:val="21"/>
                <w:lang w:val="en-US" w:eastAsia="zh-CN"/>
              </w:rPr>
              <w:t>21</w:t>
            </w:r>
            <w:r>
              <w:rPr>
                <w:rFonts w:hint="eastAsia" w:ascii="宋体" w:hAnsi="宋体" w:cs="Arial"/>
                <w:szCs w:val="21"/>
              </w:rPr>
              <w:t>.</w:t>
            </w:r>
            <w:r>
              <w:rPr>
                <w:rFonts w:hint="eastAsia" w:ascii="宋体" w:hAnsi="宋体" w:cs="Arial"/>
                <w:szCs w:val="21"/>
                <w:lang w:val="en-US" w:eastAsia="zh-CN"/>
              </w:rPr>
              <w:t>9</w:t>
            </w:r>
            <w:r>
              <w:rPr>
                <w:rFonts w:hint="eastAsia" w:ascii="宋体" w:hAnsi="宋体" w:cs="Arial"/>
                <w:szCs w:val="21"/>
              </w:rPr>
              <w:t>.</w:t>
            </w:r>
            <w:r>
              <w:rPr>
                <w:rFonts w:hint="eastAsia" w:ascii="宋体" w:hAnsi="宋体" w:cs="Arial"/>
                <w:szCs w:val="21"/>
                <w:lang w:val="en-US" w:eastAsia="zh-CN"/>
              </w:rPr>
              <w:t>9</w:t>
            </w:r>
            <w:r>
              <w:rPr>
                <w:rFonts w:hint="eastAsia" w:ascii="宋体" w:hAnsi="宋体" w:cs="Arial"/>
                <w:szCs w:val="21"/>
              </w:rPr>
              <w:t>日评审后</w:t>
            </w:r>
            <w:r>
              <w:rPr>
                <w:rFonts w:hint="eastAsia" w:ascii="宋体" w:hAnsi="宋体" w:cs="Arial"/>
                <w:szCs w:val="21"/>
                <w:lang w:eastAsia="zh-CN"/>
              </w:rPr>
              <w:t>，</w:t>
            </w:r>
            <w:r>
              <w:rPr>
                <w:rFonts w:hint="eastAsia" w:ascii="宋体" w:hAnsi="宋体" w:cs="Arial"/>
                <w:szCs w:val="21"/>
              </w:rPr>
              <w:t>签</w:t>
            </w:r>
            <w:r>
              <w:rPr>
                <w:rFonts w:hint="eastAsia" w:ascii="宋体" w:hAnsi="宋体" w:cs="Arial"/>
                <w:szCs w:val="21"/>
                <w:lang w:val="en-US" w:eastAsia="zh-CN"/>
              </w:rPr>
              <w:t>订合同</w:t>
            </w:r>
            <w:r>
              <w:rPr>
                <w:rFonts w:hint="eastAsia" w:ascii="宋体" w:hAnsi="宋体" w:cs="Arial"/>
                <w:szCs w:val="21"/>
              </w:rPr>
              <w:t>。</w:t>
            </w:r>
          </w:p>
          <w:tbl>
            <w:tblPr>
              <w:tblStyle w:val="11"/>
              <w:tblpPr w:leftFromText="180" w:rightFromText="180" w:vertAnchor="text" w:horzAnchor="page" w:tblpX="81" w:tblpY="465"/>
              <w:tblOverlap w:val="never"/>
              <w:tblW w:w="10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3439"/>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9" w:type="dxa"/>
                  <w:vAlign w:val="top"/>
                </w:tcPr>
                <w:p>
                  <w:pPr>
                    <w:pStyle w:val="5"/>
                    <w:jc w:val="center"/>
                    <w:rPr>
                      <w:rFonts w:hint="eastAsia"/>
                      <w:lang w:eastAsia="zh-CN"/>
                    </w:rPr>
                  </w:pPr>
                  <w:r>
                    <w:rPr>
                      <w:rFonts w:hint="eastAsia" w:ascii="宋体" w:hAnsi="宋体" w:eastAsia="宋体" w:cs="Arial"/>
                      <w:szCs w:val="21"/>
                      <w:vertAlign w:val="baseline"/>
                      <w:lang w:eastAsia="zh-CN"/>
                    </w:rPr>
                    <w:drawing>
                      <wp:anchor distT="0" distB="0" distL="114300" distR="114300" simplePos="0" relativeHeight="251675648" behindDoc="0" locked="0" layoutInCell="1" allowOverlap="1">
                        <wp:simplePos x="0" y="0"/>
                        <wp:positionH relativeFrom="column">
                          <wp:posOffset>-29845</wp:posOffset>
                        </wp:positionH>
                        <wp:positionV relativeFrom="paragraph">
                          <wp:posOffset>57150</wp:posOffset>
                        </wp:positionV>
                        <wp:extent cx="2082800" cy="2933065"/>
                        <wp:effectExtent l="0" t="0" r="0" b="635"/>
                        <wp:wrapNone/>
                        <wp:docPr id="24" name="图片 24" descr="e489ba2bc2a71253155d15e6a45b5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489ba2bc2a71253155d15e6a45b5d4"/>
                                <pic:cNvPicPr>
                                  <a:picLocks noChangeAspect="1"/>
                                </pic:cNvPicPr>
                              </pic:nvPicPr>
                              <pic:blipFill>
                                <a:blip r:embed="rId12"/>
                                <a:stretch>
                                  <a:fillRect/>
                                </a:stretch>
                              </pic:blipFill>
                              <pic:spPr>
                                <a:xfrm>
                                  <a:off x="0" y="0"/>
                                  <a:ext cx="2082800" cy="2933065"/>
                                </a:xfrm>
                                <a:prstGeom prst="rect">
                                  <a:avLst/>
                                </a:prstGeom>
                              </pic:spPr>
                            </pic:pic>
                          </a:graphicData>
                        </a:graphic>
                      </wp:anchor>
                    </w:drawing>
                  </w: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p>
                  <w:pPr>
                    <w:pStyle w:val="6"/>
                    <w:jc w:val="center"/>
                    <w:rPr>
                      <w:rFonts w:hint="eastAsia" w:ascii="宋体" w:hAnsi="宋体" w:eastAsia="宋体" w:cs="Arial"/>
                      <w:szCs w:val="21"/>
                      <w:vertAlign w:val="baseline"/>
                      <w:lang w:eastAsia="zh-CN"/>
                    </w:rPr>
                  </w:pPr>
                </w:p>
              </w:tc>
              <w:tc>
                <w:tcPr>
                  <w:tcW w:w="3439" w:type="dxa"/>
                </w:tcPr>
                <w:p>
                  <w:pPr>
                    <w:pStyle w:val="5"/>
                    <w:rPr>
                      <w:rFonts w:hint="eastAsia" w:ascii="宋体" w:hAnsi="宋体" w:eastAsia="宋体" w:cs="Arial"/>
                      <w:szCs w:val="21"/>
                      <w:vertAlign w:val="baseline"/>
                      <w:lang w:eastAsia="zh-CN"/>
                    </w:rPr>
                  </w:pPr>
                  <w:r>
                    <w:rPr>
                      <w:rFonts w:hint="eastAsia" w:ascii="宋体" w:hAnsi="宋体" w:eastAsia="宋体" w:cs="Arial"/>
                      <w:szCs w:val="21"/>
                      <w:vertAlign w:val="baseline"/>
                      <w:lang w:eastAsia="zh-CN"/>
                    </w:rPr>
                    <w:drawing>
                      <wp:anchor distT="0" distB="0" distL="114300" distR="114300" simplePos="0" relativeHeight="251676672" behindDoc="0" locked="0" layoutInCell="1" allowOverlap="1">
                        <wp:simplePos x="0" y="0"/>
                        <wp:positionH relativeFrom="column">
                          <wp:posOffset>0</wp:posOffset>
                        </wp:positionH>
                        <wp:positionV relativeFrom="paragraph">
                          <wp:posOffset>16510</wp:posOffset>
                        </wp:positionV>
                        <wp:extent cx="1965960" cy="3024505"/>
                        <wp:effectExtent l="0" t="0" r="2540" b="10795"/>
                        <wp:wrapNone/>
                        <wp:docPr id="25" name="图片 25" descr="4c4d3c61a370fc098c1265892c11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4c4d3c61a370fc098c1265892c1197e"/>
                                <pic:cNvPicPr>
                                  <a:picLocks noChangeAspect="1"/>
                                </pic:cNvPicPr>
                              </pic:nvPicPr>
                              <pic:blipFill>
                                <a:blip r:embed="rId13"/>
                                <a:stretch>
                                  <a:fillRect/>
                                </a:stretch>
                              </pic:blipFill>
                              <pic:spPr>
                                <a:xfrm>
                                  <a:off x="0" y="0"/>
                                  <a:ext cx="1965960" cy="3024505"/>
                                </a:xfrm>
                                <a:prstGeom prst="rect">
                                  <a:avLst/>
                                </a:prstGeom>
                              </pic:spPr>
                            </pic:pic>
                          </a:graphicData>
                        </a:graphic>
                      </wp:anchor>
                    </w:drawing>
                  </w:r>
                </w:p>
              </w:tc>
              <w:tc>
                <w:tcPr>
                  <w:tcW w:w="3439" w:type="dxa"/>
                </w:tcPr>
                <w:p>
                  <w:pPr>
                    <w:pStyle w:val="5"/>
                    <w:rPr>
                      <w:rFonts w:hint="eastAsia" w:ascii="宋体" w:hAnsi="宋体" w:eastAsia="宋体" w:cs="Arial"/>
                      <w:szCs w:val="21"/>
                      <w:vertAlign w:val="baseline"/>
                      <w:lang w:eastAsia="zh-CN"/>
                    </w:rPr>
                  </w:pPr>
                  <w:r>
                    <w:rPr>
                      <w:rFonts w:hint="eastAsia" w:ascii="宋体" w:hAnsi="宋体" w:eastAsia="宋体" w:cs="Arial"/>
                      <w:szCs w:val="21"/>
                      <w:vertAlign w:val="baseline"/>
                      <w:lang w:eastAsia="zh-CN"/>
                    </w:rPr>
                    <w:drawing>
                      <wp:inline distT="0" distB="0" distL="114300" distR="114300">
                        <wp:extent cx="2041525" cy="3014980"/>
                        <wp:effectExtent l="0" t="0" r="3175" b="7620"/>
                        <wp:docPr id="26" name="图片 26" descr="bc9176a195aa4d4d0382983dec19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bc9176a195aa4d4d0382983dec19a1c"/>
                                <pic:cNvPicPr>
                                  <a:picLocks noChangeAspect="1"/>
                                </pic:cNvPicPr>
                              </pic:nvPicPr>
                              <pic:blipFill>
                                <a:blip r:embed="rId14"/>
                                <a:stretch>
                                  <a:fillRect/>
                                </a:stretch>
                              </pic:blipFill>
                              <pic:spPr>
                                <a:xfrm>
                                  <a:off x="0" y="0"/>
                                  <a:ext cx="2041525" cy="3014980"/>
                                </a:xfrm>
                                <a:prstGeom prst="rect">
                                  <a:avLst/>
                                </a:prstGeom>
                              </pic:spPr>
                            </pic:pic>
                          </a:graphicData>
                        </a:graphic>
                      </wp:inline>
                    </w:drawing>
                  </w:r>
                </w:p>
              </w:tc>
            </w:tr>
          </w:tbl>
          <w:p>
            <w:pPr>
              <w:spacing w:line="360" w:lineRule="auto"/>
              <w:rPr>
                <w:rFonts w:hint="eastAsia" w:ascii="宋体" w:hAnsi="宋体" w:cs="Arial"/>
                <w:color w:val="FF0000"/>
                <w:szCs w:val="21"/>
              </w:rPr>
            </w:pPr>
          </w:p>
          <w:p>
            <w:pPr>
              <w:spacing w:line="360" w:lineRule="auto"/>
              <w:rPr>
                <w:rFonts w:hint="eastAsia" w:ascii="宋体" w:hAnsi="宋体" w:cs="Arial"/>
                <w:szCs w:val="21"/>
                <w:lang w:val="en-US" w:eastAsia="zh-CN"/>
              </w:rPr>
            </w:pPr>
            <w:r>
              <w:rPr>
                <w:rFonts w:hint="eastAsia" w:ascii="宋体" w:hAnsi="宋体" w:cs="Arial"/>
                <w:szCs w:val="21"/>
                <w:lang w:val="en-US" w:eastAsia="zh-CN"/>
              </w:rPr>
              <w:t>在查其余3份合同，均是在评审后签订，销售产品包括了公司认证范围内产品。</w:t>
            </w:r>
          </w:p>
          <w:p>
            <w:pPr>
              <w:spacing w:line="360" w:lineRule="auto"/>
              <w:rPr>
                <w:rFonts w:hint="eastAsia" w:ascii="宋体" w:hAnsi="宋体" w:cs="Arial"/>
                <w:szCs w:val="21"/>
                <w:lang w:val="en-US" w:eastAsia="zh-CN"/>
              </w:rPr>
            </w:pPr>
            <w:r>
              <w:rPr>
                <w:rFonts w:hint="eastAsia" w:ascii="宋体" w:hAnsi="宋体" w:cs="Arial"/>
                <w:szCs w:val="21"/>
                <w:lang w:val="en-US" w:eastAsia="zh-CN"/>
              </w:rPr>
              <w:t>产品和服务要求的评审基本符合标准要求。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Arial"/>
                <w:szCs w:val="21"/>
                <w:lang w:val="en-US" w:eastAsia="zh-CN"/>
              </w:rPr>
            </w:pPr>
            <w:r>
              <w:rPr>
                <w:rFonts w:hint="eastAsia" w:ascii="宋体" w:hAnsi="宋体" w:cs="Arial"/>
                <w:szCs w:val="21"/>
              </w:rPr>
              <w:t>与产品有关要求的更改</w:t>
            </w:r>
          </w:p>
        </w:tc>
        <w:tc>
          <w:tcPr>
            <w:tcW w:w="1233" w:type="dxa"/>
            <w:vAlign w:val="top"/>
          </w:tcPr>
          <w:p>
            <w:pPr>
              <w:spacing w:line="360" w:lineRule="auto"/>
              <w:rPr>
                <w:rFonts w:hint="eastAsia" w:ascii="宋体" w:hAnsi="宋体" w:cs="Arial"/>
                <w:szCs w:val="21"/>
              </w:rPr>
            </w:pPr>
          </w:p>
          <w:p>
            <w:pPr>
              <w:spacing w:line="360" w:lineRule="auto"/>
              <w:ind w:firstLine="210" w:firstLineChars="100"/>
              <w:rPr>
                <w:rFonts w:hint="eastAsia" w:ascii="宋体" w:hAnsi="宋体" w:cs="Arial"/>
                <w:szCs w:val="21"/>
                <w:lang w:val="en-US" w:eastAsia="zh-CN"/>
              </w:rPr>
            </w:pPr>
            <w:r>
              <w:rPr>
                <w:rFonts w:hint="eastAsia" w:ascii="宋体" w:hAnsi="宋体" w:cs="Arial"/>
                <w:szCs w:val="21"/>
              </w:rPr>
              <w:t xml:space="preserve">8.2.4 </w:t>
            </w:r>
          </w:p>
        </w:tc>
        <w:tc>
          <w:tcPr>
            <w:tcW w:w="10533" w:type="dxa"/>
            <w:vAlign w:val="top"/>
          </w:tcPr>
          <w:p>
            <w:pPr>
              <w:spacing w:line="360" w:lineRule="auto"/>
              <w:rPr>
                <w:rFonts w:hint="eastAsia" w:ascii="宋体" w:hAnsi="宋体" w:cs="Arial"/>
                <w:szCs w:val="21"/>
                <w:lang w:eastAsia="zh-CN"/>
              </w:rPr>
            </w:pPr>
            <w:r>
              <w:rPr>
                <w:rFonts w:hint="eastAsia" w:ascii="宋体" w:hAnsi="宋体" w:cs="Arial"/>
                <w:szCs w:val="21"/>
                <w:lang w:eastAsia="zh-CN"/>
              </w:rPr>
              <w:t>管理手册对产品和服务要求的识别和更改进行了策划和规定；</w:t>
            </w:r>
          </w:p>
          <w:p>
            <w:pPr>
              <w:spacing w:line="360" w:lineRule="auto"/>
              <w:rPr>
                <w:rFonts w:hint="eastAsia" w:ascii="宋体" w:hAnsi="宋体" w:cs="Arial"/>
                <w:szCs w:val="21"/>
                <w:lang w:eastAsia="zh-CN"/>
              </w:rPr>
            </w:pPr>
            <w:r>
              <w:rPr>
                <w:rFonts w:hint="eastAsia" w:ascii="宋体" w:hAnsi="宋体" w:cs="Arial"/>
                <w:szCs w:val="21"/>
                <w:lang w:eastAsia="zh-CN"/>
              </w:rPr>
              <w:t xml:space="preserve">   经过查阅企业订单文件，并与销售部负责人进行沟通，目前暂无产品和订单变更的情况；后续经营中，如出现有产品和订单要求的变更，将按照文件规定要求进行控制。</w:t>
            </w:r>
          </w:p>
          <w:p>
            <w:pPr>
              <w:spacing w:line="360" w:lineRule="auto"/>
              <w:rPr>
                <w:rFonts w:hint="eastAsia" w:ascii="宋体" w:hAnsi="宋体" w:cs="Arial"/>
                <w:szCs w:val="21"/>
                <w:lang w:val="en-US" w:eastAsia="zh-CN"/>
              </w:rPr>
            </w:pPr>
            <w:r>
              <w:rPr>
                <w:rFonts w:hint="eastAsia" w:ascii="宋体" w:hAnsi="宋体" w:cs="Arial"/>
                <w:szCs w:val="21"/>
              </w:rPr>
              <w:t>基本符合要求。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809" w:type="dxa"/>
            <w:vAlign w:val="center"/>
          </w:tcPr>
          <w:p>
            <w:pPr>
              <w:tabs>
                <w:tab w:val="left" w:pos="6597"/>
              </w:tabs>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产品和服务的设计和开发不适用确认</w:t>
            </w:r>
          </w:p>
        </w:tc>
        <w:tc>
          <w:tcPr>
            <w:tcW w:w="1233" w:type="dxa"/>
            <w:vAlign w:val="center"/>
          </w:tcPr>
          <w:p>
            <w:pPr>
              <w:tabs>
                <w:tab w:val="left" w:pos="6597"/>
              </w:tabs>
              <w:spacing w:line="360" w:lineRule="auto"/>
              <w:ind w:firstLine="210" w:firstLineChars="100"/>
              <w:rPr>
                <w:rFonts w:hint="eastAsia" w:ascii="宋体" w:hAnsi="宋体"/>
                <w:szCs w:val="21"/>
                <w:lang w:val="en-US" w:eastAsia="zh-CN"/>
              </w:rPr>
            </w:pPr>
            <w:r>
              <w:rPr>
                <w:rFonts w:hint="eastAsia" w:ascii="宋体" w:hAnsi="宋体"/>
                <w:szCs w:val="21"/>
                <w:lang w:val="en-US" w:eastAsia="zh-CN"/>
              </w:rPr>
              <w:t xml:space="preserve">8.3 </w:t>
            </w:r>
          </w:p>
        </w:tc>
        <w:tc>
          <w:tcPr>
            <w:tcW w:w="10533" w:type="dxa"/>
            <w:vAlign w:val="center"/>
          </w:tcPr>
          <w:p>
            <w:pPr>
              <w:tabs>
                <w:tab w:val="left" w:pos="6597"/>
              </w:tabs>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公司只负责按常规销售模式进行建筑材料、机电设备、保温隔热材料销售，不需要再设计开发，因此将ISO9001：2015标准“8.3产品和服务的设计和开发”的要求确认为不适用，该不适用不影响组织确保产品和服务合格以及增强顾客满意的能力或责任。</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外部提供过程、产品和服务的控制</w:t>
            </w:r>
          </w:p>
        </w:tc>
        <w:tc>
          <w:tcPr>
            <w:tcW w:w="1233"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ascii="宋体" w:hAnsi="宋体" w:cs="宋体"/>
                <w:color w:val="000000"/>
                <w:szCs w:val="21"/>
              </w:rPr>
            </w:pPr>
            <w:r>
              <w:rPr>
                <w:rFonts w:hint="eastAsia" w:ascii="宋体" w:hAnsi="宋体" w:cs="Arial"/>
                <w:szCs w:val="21"/>
              </w:rPr>
              <w:t>8.4</w:t>
            </w:r>
          </w:p>
        </w:tc>
        <w:tc>
          <w:tcPr>
            <w:tcW w:w="10533" w:type="dxa"/>
          </w:tcPr>
          <w:p>
            <w:pPr>
              <w:tabs>
                <w:tab w:val="left" w:pos="6597"/>
              </w:tabs>
              <w:spacing w:line="360" w:lineRule="auto"/>
              <w:ind w:firstLine="420" w:firstLineChars="200"/>
            </w:pPr>
            <w:r>
              <w:rPr>
                <w:rFonts w:hint="eastAsia"/>
              </w:rPr>
              <w:t>企业仅从事相关产品的销售，不对销售的产品进行生产加工，所有销售产品全部采购自各合格供方，产品</w:t>
            </w:r>
            <w:r>
              <w:rPr>
                <w:rFonts w:hint="eastAsia"/>
                <w:lang w:val="en-US" w:eastAsia="zh-CN"/>
              </w:rPr>
              <w:t>由供方直接发至客户，由客户验收，公司没有库房</w:t>
            </w:r>
            <w:r>
              <w:rPr>
                <w:rFonts w:hint="eastAsia"/>
              </w:rPr>
              <w:t>。</w:t>
            </w:r>
          </w:p>
          <w:p>
            <w:pPr>
              <w:tabs>
                <w:tab w:val="left" w:pos="6597"/>
              </w:tabs>
              <w:spacing w:line="360" w:lineRule="auto"/>
              <w:ind w:firstLine="420" w:firstLineChars="200"/>
              <w:rPr>
                <w:rFonts w:hint="eastAsia"/>
              </w:rPr>
            </w:pPr>
            <w:r>
              <w:rPr>
                <w:rFonts w:hint="eastAsia"/>
              </w:rPr>
              <w:t>执行《</w:t>
            </w:r>
            <w:r>
              <w:rPr>
                <w:rFonts w:hint="eastAsia"/>
                <w:lang w:val="en-US" w:eastAsia="zh-CN"/>
              </w:rPr>
              <w:t>采购管理</w:t>
            </w:r>
            <w:r>
              <w:rPr>
                <w:rFonts w:hint="eastAsia"/>
              </w:rPr>
              <w:t>控制程序》，职责负责对采购物资的控制和管理；负责对采购程序的监督，采购人员负责采购任务的实施。</w:t>
            </w:r>
          </w:p>
          <w:p>
            <w:pPr>
              <w:tabs>
                <w:tab w:val="left" w:pos="6597"/>
              </w:tabs>
              <w:spacing w:line="360" w:lineRule="auto"/>
              <w:ind w:firstLine="420" w:firstLineChars="200"/>
            </w:pPr>
            <w:r>
              <w:rPr>
                <w:rFonts w:hint="eastAsia"/>
                <w:lang w:val="en-US" w:eastAsia="zh-CN"/>
              </w:rPr>
              <w:t>合格分供方名录是</w:t>
            </w:r>
            <w:r>
              <w:rPr>
                <w:rFonts w:hint="eastAsia"/>
              </w:rPr>
              <w:t>按《供方评价标准》在经过评价的《供方能力调查表》并形成《合格供方名录》。</w:t>
            </w:r>
          </w:p>
          <w:p>
            <w:pPr>
              <w:tabs>
                <w:tab w:val="left" w:pos="6597"/>
              </w:tabs>
              <w:spacing w:line="360" w:lineRule="auto"/>
              <w:ind w:firstLine="420" w:firstLineChars="200"/>
              <w:rPr>
                <w:rFonts w:hint="eastAsia"/>
              </w:rPr>
            </w:pPr>
            <w:r>
              <w:rPr>
                <w:rFonts w:hint="eastAsia"/>
              </w:rPr>
              <w:t>提供了《合格供方评价标准》，评价内容包含管理体系、质量安全环境要求、交货期、人员、设备、现场、生产能力、资质、价格、服务等，分数比例5-10分不等，各分项有相应的评分标准。并有相应的得分与供方级别说明。</w:t>
            </w:r>
          </w:p>
          <w:p>
            <w:pPr>
              <w:spacing w:line="360" w:lineRule="auto"/>
              <w:ind w:firstLine="420" w:firstLineChars="200"/>
            </w:pPr>
            <w:r>
              <w:rPr>
                <w:rFonts w:hint="eastAsia"/>
              </w:rPr>
              <w:t>企业在对供方进行选择和评价时，收集了企业的相关产品的说明书、检验报告、合格证等，对于供方的相关资质，应保持更新，但对供方评价应充分考虑环境及职业健康安全方面的要求，与负责人进行了沟通。</w:t>
            </w:r>
          </w:p>
          <w:p>
            <w:pPr>
              <w:spacing w:line="360" w:lineRule="auto"/>
              <w:ind w:firstLine="420" w:firstLineChars="200"/>
              <w:rPr>
                <w:rFonts w:hint="eastAsia"/>
              </w:rPr>
            </w:pPr>
            <w:r>
              <w:rPr>
                <w:rFonts w:hint="eastAsia"/>
                <w:lang w:eastAsia="zh-CN"/>
              </w:rPr>
              <w:t>刘强</w:t>
            </w:r>
            <w:r>
              <w:rPr>
                <w:rFonts w:hint="eastAsia"/>
              </w:rPr>
              <w:t>经理介绍，各部门根据需要提报采购申请，经批准后由</w:t>
            </w:r>
            <w:r>
              <w:rPr>
                <w:rFonts w:hint="eastAsia"/>
                <w:lang w:eastAsia="zh-CN"/>
              </w:rPr>
              <w:t>销售部</w:t>
            </w:r>
            <w:r>
              <w:rPr>
                <w:rFonts w:hint="eastAsia"/>
              </w:rPr>
              <w:t>组织实施采购。在实施采购前公司与供方进行沟通后编制采购文件，注明名称、型号、数量、要求、交付期等内容，列入采购合同组织实施。</w:t>
            </w:r>
          </w:p>
          <w:p>
            <w:pPr>
              <w:tabs>
                <w:tab w:val="left" w:pos="6597"/>
              </w:tabs>
              <w:spacing w:line="360" w:lineRule="auto"/>
              <w:ind w:firstLine="420" w:firstLineChars="200"/>
              <w:rPr>
                <w:rFonts w:hint="eastAsia"/>
                <w:lang w:val="en-US" w:eastAsia="zh-CN"/>
              </w:rPr>
            </w:pPr>
            <w:r>
              <w:rPr>
                <w:rFonts w:hint="eastAsia"/>
                <w:lang w:val="en-US" w:eastAsia="zh-CN"/>
              </w:rPr>
              <w:t>提供《</w:t>
            </w:r>
            <w:r>
              <w:rPr>
                <w:rFonts w:hint="eastAsia"/>
              </w:rPr>
              <w:t xml:space="preserve"> 20</w:t>
            </w:r>
            <w:r>
              <w:rPr>
                <w:rFonts w:hint="eastAsia"/>
                <w:lang w:val="en-US" w:eastAsia="zh-CN"/>
              </w:rPr>
              <w:t>21</w:t>
            </w:r>
            <w:r>
              <w:rPr>
                <w:rFonts w:hint="eastAsia"/>
              </w:rPr>
              <w:t>年</w:t>
            </w:r>
            <w:r>
              <w:rPr>
                <w:rFonts w:hint="eastAsia"/>
                <w:lang w:val="en-US" w:eastAsia="zh-CN"/>
              </w:rPr>
              <w:t>合格分供方名录》：</w:t>
            </w:r>
          </w:p>
          <w:tbl>
            <w:tblPr>
              <w:tblStyle w:val="10"/>
              <w:tblW w:w="7053" w:type="dxa"/>
              <w:tblInd w:w="-15" w:type="dxa"/>
              <w:shd w:val="clear" w:color="auto" w:fill="auto"/>
              <w:tblLayout w:type="fixed"/>
              <w:tblCellMar>
                <w:top w:w="0" w:type="dxa"/>
                <w:left w:w="0" w:type="dxa"/>
                <w:bottom w:w="0" w:type="dxa"/>
                <w:right w:w="0" w:type="dxa"/>
              </w:tblCellMar>
            </w:tblPr>
            <w:tblGrid>
              <w:gridCol w:w="841"/>
              <w:gridCol w:w="2297"/>
              <w:gridCol w:w="3915"/>
            </w:tblGrid>
            <w:tr>
              <w:tblPrEx>
                <w:shd w:val="clear" w:color="auto" w:fill="auto"/>
              </w:tblPrEx>
              <w:trPr>
                <w:trHeight w:val="375"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序号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物资设备名称</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合格分供方名称</w:t>
                  </w:r>
                </w:p>
              </w:tc>
            </w:tr>
            <w:tr>
              <w:tblPrEx>
                <w:shd w:val="clear" w:color="auto" w:fill="auto"/>
                <w:tblCellMar>
                  <w:top w:w="0" w:type="dxa"/>
                  <w:left w:w="0" w:type="dxa"/>
                  <w:bottom w:w="0" w:type="dxa"/>
                  <w:right w:w="0" w:type="dxa"/>
                </w:tblCellMar>
              </w:tblPrEx>
              <w:trPr>
                <w:trHeight w:val="305"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发热电缆、伴热带</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芜湖佳宏新材料股份有限公司</w:t>
                  </w:r>
                </w:p>
              </w:tc>
            </w:tr>
            <w:tr>
              <w:tblPrEx>
                <w:shd w:val="clear" w:color="auto" w:fill="auto"/>
                <w:tblCellMar>
                  <w:top w:w="0" w:type="dxa"/>
                  <w:left w:w="0" w:type="dxa"/>
                  <w:bottom w:w="0" w:type="dxa"/>
                  <w:right w:w="0" w:type="dxa"/>
                </w:tblCellMar>
              </w:tblPrEx>
              <w:trPr>
                <w:trHeight w:val="285"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电伴热控制箱</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苏州凯堡特电气自动化设备有限公司</w:t>
                  </w:r>
                </w:p>
              </w:tc>
            </w:tr>
            <w:tr>
              <w:tblPrEx>
                <w:shd w:val="clear" w:color="auto" w:fill="auto"/>
                <w:tblCellMar>
                  <w:top w:w="0" w:type="dxa"/>
                  <w:left w:w="0" w:type="dxa"/>
                  <w:bottom w:w="0" w:type="dxa"/>
                  <w:right w:w="0" w:type="dxa"/>
                </w:tblCellMar>
              </w:tblPrEx>
              <w:trPr>
                <w:trHeight w:val="46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复合硅酸镁保温棉</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rPr>
                  </w:pPr>
                  <w:r>
                    <w:rPr>
                      <w:rFonts w:hint="eastAsia"/>
                      <w:lang w:val="en-US" w:eastAsia="zh-CN"/>
                    </w:rPr>
                    <w:t>河北九骏建筑材料有限公司</w:t>
                  </w:r>
                </w:p>
              </w:tc>
            </w:tr>
          </w:tbl>
          <w:p>
            <w:pPr>
              <w:spacing w:line="360" w:lineRule="auto"/>
              <w:ind w:firstLine="210" w:firstLineChars="100"/>
              <w:rPr>
                <w:rFonts w:hint="default"/>
                <w:lang w:val="en-US" w:eastAsia="zh-CN"/>
              </w:rPr>
            </w:pPr>
            <w:r>
              <w:rPr>
                <w:rFonts w:hint="eastAsia"/>
                <w:lang w:val="en-US" w:eastAsia="zh-CN"/>
              </w:rPr>
              <w:t>提供2021年3月10日与芜湖佳宏新材料股份有限公司的采购合同，佳发热电缆及配件的采购合同。</w:t>
            </w:r>
          </w:p>
          <w:p>
            <w:pPr>
              <w:pStyle w:val="6"/>
              <w:ind w:left="0" w:leftChars="0" w:firstLine="210" w:firstLineChars="100"/>
              <w:rPr>
                <w:rFonts w:hint="eastAsia"/>
              </w:rPr>
            </w:pPr>
            <w:r>
              <w:rPr>
                <w:rFonts w:hint="eastAsia"/>
                <w:lang w:val="en-US" w:eastAsia="zh-CN"/>
              </w:rPr>
              <w:t>提供，2021年4月7日与河北九骏建筑材料有限公司签订的《保温采购合同》。</w:t>
            </w:r>
          </w:p>
          <w:p>
            <w:pPr>
              <w:pStyle w:val="6"/>
              <w:ind w:left="0" w:leftChars="0" w:firstLine="210" w:firstLineChars="100"/>
              <w:rPr>
                <w:rFonts w:hint="eastAsia"/>
                <w:lang w:val="en-US" w:eastAsia="zh-CN"/>
              </w:rPr>
            </w:pPr>
            <w:r>
              <w:rPr>
                <w:rFonts w:hint="eastAsia"/>
                <w:lang w:val="en-US" w:eastAsia="zh-CN"/>
              </w:rPr>
              <w:t>提供，2021年3月16日与苏州凯堡特电气自动化设备有限公司电伴热控制箱销售合同。</w:t>
            </w:r>
          </w:p>
          <w:p>
            <w:pPr>
              <w:pStyle w:val="6"/>
              <w:ind w:left="0" w:leftChars="0" w:firstLine="210" w:firstLineChars="100"/>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2420620</wp:posOffset>
                  </wp:positionH>
                  <wp:positionV relativeFrom="paragraph">
                    <wp:posOffset>74295</wp:posOffset>
                  </wp:positionV>
                  <wp:extent cx="1808480" cy="2583815"/>
                  <wp:effectExtent l="0" t="0" r="7620" b="6985"/>
                  <wp:wrapNone/>
                  <wp:docPr id="10" name="图片 10" descr="6f27a7510544233051bad1fa21049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f27a7510544233051bad1fa210490f"/>
                          <pic:cNvPicPr>
                            <a:picLocks noChangeAspect="1"/>
                          </pic:cNvPicPr>
                        </pic:nvPicPr>
                        <pic:blipFill>
                          <a:blip r:embed="rId15"/>
                          <a:stretch>
                            <a:fillRect/>
                          </a:stretch>
                        </pic:blipFill>
                        <pic:spPr>
                          <a:xfrm>
                            <a:off x="0" y="0"/>
                            <a:ext cx="1808480" cy="2583815"/>
                          </a:xfrm>
                          <a:prstGeom prst="rect">
                            <a:avLst/>
                          </a:prstGeom>
                        </pic:spPr>
                      </pic:pic>
                    </a:graphicData>
                  </a:graphic>
                </wp:anchor>
              </w:drawing>
            </w:r>
            <w:r>
              <w:rPr>
                <w:rFonts w:hint="eastAsia"/>
                <w:lang w:val="en-US" w:eastAsia="zh-CN"/>
              </w:rPr>
              <w:drawing>
                <wp:anchor distT="0" distB="0" distL="114300" distR="114300" simplePos="0" relativeHeight="251664384" behindDoc="0" locked="0" layoutInCell="1" allowOverlap="1">
                  <wp:simplePos x="0" y="0"/>
                  <wp:positionH relativeFrom="column">
                    <wp:posOffset>4613910</wp:posOffset>
                  </wp:positionH>
                  <wp:positionV relativeFrom="paragraph">
                    <wp:posOffset>86995</wp:posOffset>
                  </wp:positionV>
                  <wp:extent cx="1840230" cy="2587625"/>
                  <wp:effectExtent l="0" t="0" r="1270" b="3175"/>
                  <wp:wrapNone/>
                  <wp:docPr id="11" name="图片 11" descr="56fa9f0d5039747a78d57bbe4027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6fa9f0d5039747a78d57bbe4027db7"/>
                          <pic:cNvPicPr>
                            <a:picLocks noChangeAspect="1"/>
                          </pic:cNvPicPr>
                        </pic:nvPicPr>
                        <pic:blipFill>
                          <a:blip r:embed="rId16"/>
                          <a:stretch>
                            <a:fillRect/>
                          </a:stretch>
                        </pic:blipFill>
                        <pic:spPr>
                          <a:xfrm>
                            <a:off x="0" y="0"/>
                            <a:ext cx="1840230" cy="2587625"/>
                          </a:xfrm>
                          <a:prstGeom prst="rect">
                            <a:avLst/>
                          </a:prstGeom>
                        </pic:spPr>
                      </pic:pic>
                    </a:graphicData>
                  </a:graphic>
                </wp:anchor>
              </w:drawing>
            </w:r>
            <w:r>
              <w:rPr>
                <w:rFonts w:hint="eastAsia"/>
                <w:lang w:val="en-US" w:eastAsia="zh-CN"/>
              </w:rPr>
              <w:drawing>
                <wp:anchor distT="0" distB="0" distL="114300" distR="114300" simplePos="0" relativeHeight="251662336" behindDoc="0" locked="0" layoutInCell="1" allowOverlap="1">
                  <wp:simplePos x="0" y="0"/>
                  <wp:positionH relativeFrom="column">
                    <wp:posOffset>139700</wp:posOffset>
                  </wp:positionH>
                  <wp:positionV relativeFrom="paragraph">
                    <wp:posOffset>59690</wp:posOffset>
                  </wp:positionV>
                  <wp:extent cx="1830705" cy="2585720"/>
                  <wp:effectExtent l="0" t="0" r="10795" b="5080"/>
                  <wp:wrapNone/>
                  <wp:docPr id="9" name="图片 9" descr="b12d37fa6af59678ab5b21de05eab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12d37fa6af59678ab5b21de05eab6c"/>
                          <pic:cNvPicPr>
                            <a:picLocks noChangeAspect="1"/>
                          </pic:cNvPicPr>
                        </pic:nvPicPr>
                        <pic:blipFill>
                          <a:blip r:embed="rId17"/>
                          <a:stretch>
                            <a:fillRect/>
                          </a:stretch>
                        </pic:blipFill>
                        <pic:spPr>
                          <a:xfrm>
                            <a:off x="0" y="0"/>
                            <a:ext cx="1830705" cy="2585720"/>
                          </a:xfrm>
                          <a:prstGeom prst="rect">
                            <a:avLst/>
                          </a:prstGeom>
                        </pic:spPr>
                      </pic:pic>
                    </a:graphicData>
                  </a:graphic>
                </wp:anchor>
              </w:drawing>
            </w: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pStyle w:val="6"/>
              <w:ind w:left="0" w:leftChars="0" w:firstLine="210" w:firstLineChars="100"/>
              <w:rPr>
                <w:rFonts w:hint="eastAsia"/>
                <w:lang w:val="en-US" w:eastAsia="zh-CN"/>
              </w:rPr>
            </w:pPr>
          </w:p>
          <w:p>
            <w:pPr>
              <w:spacing w:line="360" w:lineRule="auto"/>
              <w:ind w:firstLine="210" w:firstLineChars="100"/>
              <w:rPr>
                <w:rFonts w:hint="eastAsia"/>
              </w:rPr>
            </w:pPr>
            <w:r>
              <w:rPr>
                <w:rFonts w:hint="eastAsia"/>
              </w:rPr>
              <w:t>提供《采购物资检验规范》</w:t>
            </w:r>
            <w:r>
              <w:rPr>
                <w:rFonts w:hint="eastAsia"/>
                <w:lang w:val="en-US" w:eastAsia="zh-CN"/>
              </w:rPr>
              <w:t>对</w:t>
            </w:r>
            <w:r>
              <w:rPr>
                <w:rFonts w:hint="eastAsia"/>
              </w:rPr>
              <w:t>发热电缆、伴热带</w:t>
            </w:r>
            <w:r>
              <w:rPr>
                <w:rFonts w:hint="eastAsia"/>
                <w:lang w:eastAsia="zh-CN"/>
              </w:rPr>
              <w:t>、</w:t>
            </w:r>
            <w:r>
              <w:rPr>
                <w:rFonts w:hint="eastAsia"/>
              </w:rPr>
              <w:t>电伴热控制箱</w:t>
            </w:r>
            <w:r>
              <w:rPr>
                <w:rFonts w:hint="eastAsia"/>
                <w:lang w:eastAsia="zh-CN"/>
              </w:rPr>
              <w:t>、</w:t>
            </w:r>
            <w:r>
              <w:rPr>
                <w:rFonts w:hint="eastAsia"/>
              </w:rPr>
              <w:t>复合硅酸镁保温棉外观、规格、品牌、合格证、数量、包装、材质、颜色、装配性、包装等检查项目，制定了验收的合格标准。</w:t>
            </w:r>
          </w:p>
          <w:p>
            <w:pPr>
              <w:tabs>
                <w:tab w:val="left" w:pos="6597"/>
              </w:tabs>
              <w:spacing w:line="360" w:lineRule="auto"/>
              <w:ind w:firstLine="420" w:firstLineChars="200"/>
              <w:rPr>
                <w:rFonts w:hint="eastAsia"/>
                <w:lang w:val="en-US" w:eastAsia="zh-CN"/>
              </w:rPr>
            </w:pPr>
            <w:r>
              <w:rPr>
                <w:rFonts w:hint="eastAsia"/>
                <w:lang w:val="en-US" w:eastAsia="zh-CN"/>
              </w:rPr>
              <w:t>抽</w:t>
            </w:r>
            <w:r>
              <w:rPr>
                <w:rFonts w:hint="eastAsia"/>
              </w:rPr>
              <w:t>《</w:t>
            </w:r>
            <w:r>
              <w:rPr>
                <w:rFonts w:hint="eastAsia"/>
                <w:lang w:val="en-US" w:eastAsia="zh-CN"/>
              </w:rPr>
              <w:t>物资订货清单</w:t>
            </w:r>
            <w:r>
              <w:rPr>
                <w:rFonts w:hint="eastAsia"/>
              </w:rPr>
              <w:t>》</w:t>
            </w:r>
            <w:r>
              <w:rPr>
                <w:rFonts w:hint="eastAsia"/>
                <w:lang w:val="en-US" w:eastAsia="zh-CN"/>
              </w:rPr>
              <w:t>1：</w:t>
            </w:r>
          </w:p>
          <w:p>
            <w:pPr>
              <w:pStyle w:val="5"/>
              <w:rPr>
                <w:rFonts w:hint="default"/>
                <w:lang w:val="en-US" w:eastAsia="zh-CN"/>
              </w:rPr>
            </w:pPr>
            <w:r>
              <w:rPr>
                <w:rFonts w:hint="eastAsia"/>
                <w:lang w:val="en-US" w:eastAsia="zh-CN"/>
              </w:rPr>
              <w:t xml:space="preserve">    </w:t>
            </w:r>
            <w:r>
              <w:rPr>
                <w:rFonts w:hint="eastAsia"/>
                <w:lang w:eastAsia="zh-CN"/>
              </w:rPr>
              <w:drawing>
                <wp:inline distT="0" distB="0" distL="114300" distR="114300">
                  <wp:extent cx="2616200" cy="1818640"/>
                  <wp:effectExtent l="0" t="0" r="0" b="10160"/>
                  <wp:docPr id="12" name="图片 12" descr="35dab23860dbfdd303d3a08aaa44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5dab23860dbfdd303d3a08aaa441f3"/>
                          <pic:cNvPicPr>
                            <a:picLocks noChangeAspect="1"/>
                          </pic:cNvPicPr>
                        </pic:nvPicPr>
                        <pic:blipFill>
                          <a:blip r:embed="rId18"/>
                          <a:stretch>
                            <a:fillRect/>
                          </a:stretch>
                        </pic:blipFill>
                        <pic:spPr>
                          <a:xfrm>
                            <a:off x="0" y="0"/>
                            <a:ext cx="2616200" cy="181864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494280" cy="1816100"/>
                  <wp:effectExtent l="0" t="0" r="7620" b="0"/>
                  <wp:docPr id="13" name="图片 13" descr="3096f1c538d08bfed841f7c59bca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096f1c538d08bfed841f7c59bca8d0"/>
                          <pic:cNvPicPr>
                            <a:picLocks noChangeAspect="1"/>
                          </pic:cNvPicPr>
                        </pic:nvPicPr>
                        <pic:blipFill>
                          <a:blip r:embed="rId19"/>
                          <a:stretch>
                            <a:fillRect/>
                          </a:stretch>
                        </pic:blipFill>
                        <pic:spPr>
                          <a:xfrm>
                            <a:off x="0" y="0"/>
                            <a:ext cx="2494280" cy="1816100"/>
                          </a:xfrm>
                          <a:prstGeom prst="rect">
                            <a:avLst/>
                          </a:prstGeom>
                        </pic:spPr>
                      </pic:pic>
                    </a:graphicData>
                  </a:graphic>
                </wp:inline>
              </w:drawing>
            </w:r>
          </w:p>
          <w:p>
            <w:pPr>
              <w:tabs>
                <w:tab w:val="left" w:pos="6597"/>
              </w:tabs>
              <w:spacing w:line="360" w:lineRule="auto"/>
              <w:ind w:firstLine="420" w:firstLineChars="200"/>
              <w:rPr>
                <w:rFonts w:hint="default"/>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3855720</wp:posOffset>
                  </wp:positionH>
                  <wp:positionV relativeFrom="paragraph">
                    <wp:posOffset>294640</wp:posOffset>
                  </wp:positionV>
                  <wp:extent cx="2269490" cy="2205355"/>
                  <wp:effectExtent l="0" t="0" r="3810" b="4445"/>
                  <wp:wrapNone/>
                  <wp:docPr id="15" name="图片 15" descr="879d8fc35b7b15cf2a4de2b374b9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79d8fc35b7b15cf2a4de2b374b9d06"/>
                          <pic:cNvPicPr>
                            <a:picLocks noChangeAspect="1"/>
                          </pic:cNvPicPr>
                        </pic:nvPicPr>
                        <pic:blipFill>
                          <a:blip r:embed="rId20"/>
                          <a:srcRect b="30602"/>
                          <a:stretch>
                            <a:fillRect/>
                          </a:stretch>
                        </pic:blipFill>
                        <pic:spPr>
                          <a:xfrm>
                            <a:off x="0" y="0"/>
                            <a:ext cx="2269490" cy="2205355"/>
                          </a:xfrm>
                          <a:prstGeom prst="rect">
                            <a:avLst/>
                          </a:prstGeom>
                        </pic:spPr>
                      </pic:pic>
                    </a:graphicData>
                  </a:graphic>
                </wp:anchor>
              </w:drawing>
            </w:r>
            <w:r>
              <w:rPr>
                <w:rFonts w:hint="eastAsia"/>
              </w:rPr>
              <w:t xml:space="preserve"> 20</w:t>
            </w:r>
            <w:r>
              <w:rPr>
                <w:rFonts w:hint="eastAsia"/>
                <w:lang w:val="en-US" w:eastAsia="zh-CN"/>
              </w:rPr>
              <w:t>21</w:t>
            </w:r>
            <w:r>
              <w:rPr>
                <w:rFonts w:hint="eastAsia"/>
              </w:rPr>
              <w:t>.1-20</w:t>
            </w:r>
            <w:r>
              <w:rPr>
                <w:rFonts w:hint="eastAsia"/>
                <w:lang w:val="en-US" w:eastAsia="zh-CN"/>
              </w:rPr>
              <w:t>21</w:t>
            </w:r>
            <w:r>
              <w:rPr>
                <w:rFonts w:hint="eastAsia"/>
              </w:rPr>
              <w:t>.</w:t>
            </w:r>
            <w:r>
              <w:rPr>
                <w:rFonts w:hint="eastAsia"/>
                <w:lang w:val="en-US" w:eastAsia="zh-CN"/>
              </w:rPr>
              <w:t>10</w:t>
            </w:r>
            <w:r>
              <w:rPr>
                <w:rFonts w:hint="eastAsia"/>
              </w:rPr>
              <w:t>，主要采购：发热电缆、伴热带、电伴热控制箱、复合硅酸镁保温棉</w:t>
            </w:r>
            <w:r>
              <w:rPr>
                <w:rFonts w:hint="eastAsia"/>
                <w:lang w:val="en-US" w:eastAsia="zh-CN"/>
              </w:rPr>
              <w:t>供应西安市地铁十四号线一期工厂（北客站~贺邵村）施工。</w:t>
            </w:r>
          </w:p>
          <w:p>
            <w:pPr>
              <w:tabs>
                <w:tab w:val="left" w:pos="6597"/>
              </w:tabs>
              <w:spacing w:line="360" w:lineRule="auto"/>
              <w:ind w:firstLine="420" w:firstLineChars="200"/>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1378585</wp:posOffset>
                  </wp:positionH>
                  <wp:positionV relativeFrom="paragraph">
                    <wp:posOffset>91440</wp:posOffset>
                  </wp:positionV>
                  <wp:extent cx="2219325" cy="1807845"/>
                  <wp:effectExtent l="0" t="0" r="3175" b="8255"/>
                  <wp:wrapNone/>
                  <wp:docPr id="14" name="图片 14" descr="64a7abc8c521d86d10d6c8f5b5f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4a7abc8c521d86d10d6c8f5b5f7671"/>
                          <pic:cNvPicPr>
                            <a:picLocks noChangeAspect="1"/>
                          </pic:cNvPicPr>
                        </pic:nvPicPr>
                        <pic:blipFill>
                          <a:blip r:embed="rId21"/>
                          <a:srcRect b="42736"/>
                          <a:stretch>
                            <a:fillRect/>
                          </a:stretch>
                        </pic:blipFill>
                        <pic:spPr>
                          <a:xfrm>
                            <a:off x="0" y="0"/>
                            <a:ext cx="2219325" cy="1807845"/>
                          </a:xfrm>
                          <a:prstGeom prst="rect">
                            <a:avLst/>
                          </a:prstGeom>
                        </pic:spPr>
                      </pic:pic>
                    </a:graphicData>
                  </a:graphic>
                </wp:anchor>
              </w:drawing>
            </w:r>
            <w:r>
              <w:rPr>
                <w:rFonts w:hint="eastAsia"/>
                <w:lang w:val="en-US" w:eastAsia="zh-CN"/>
              </w:rPr>
              <w:t>抽：发货单：</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5"/>
              <w:rPr>
                <w:rFonts w:hint="eastAsia"/>
                <w:lang w:val="en-US" w:eastAsia="zh-CN"/>
              </w:rPr>
            </w:pPr>
          </w:p>
          <w:p>
            <w:pPr>
              <w:pStyle w:val="6"/>
              <w:rPr>
                <w:rFonts w:hint="eastAsia"/>
                <w:lang w:val="en-US" w:eastAsia="zh-CN"/>
              </w:rPr>
            </w:pPr>
          </w:p>
          <w:p>
            <w:pPr>
              <w:pStyle w:val="6"/>
              <w:rPr>
                <w:rFonts w:hint="default"/>
                <w:lang w:val="en-US" w:eastAsia="zh-CN"/>
              </w:rPr>
            </w:pPr>
          </w:p>
          <w:p>
            <w:pPr>
              <w:tabs>
                <w:tab w:val="left" w:pos="6597"/>
              </w:tabs>
              <w:spacing w:line="360" w:lineRule="auto"/>
              <w:ind w:firstLine="420" w:firstLineChars="200"/>
            </w:pPr>
            <w:r>
              <w:rPr>
                <w:rFonts w:hint="eastAsia"/>
              </w:rPr>
              <w:t>采购产品种类覆盖了认证范围内的产品，采购计划均按规定进行了批准。</w:t>
            </w:r>
          </w:p>
          <w:p>
            <w:pPr>
              <w:tabs>
                <w:tab w:val="left" w:pos="6597"/>
              </w:tabs>
              <w:spacing w:line="360" w:lineRule="auto"/>
              <w:ind w:firstLine="420" w:firstLineChars="200"/>
              <w:rPr>
                <w:rFonts w:hint="eastAsia"/>
              </w:rPr>
            </w:pPr>
            <w:r>
              <w:rPr>
                <w:rFonts w:hint="eastAsia"/>
              </w:rPr>
              <w:t>提供给外部供方的信息表述清晰、充分。</w:t>
            </w:r>
          </w:p>
          <w:p>
            <w:pPr>
              <w:tabs>
                <w:tab w:val="left" w:pos="6597"/>
              </w:tabs>
              <w:spacing w:line="360" w:lineRule="auto"/>
              <w:ind w:firstLine="420" w:firstLineChars="200"/>
              <w:rPr>
                <w:rFonts w:hint="eastAsia"/>
              </w:rPr>
            </w:pPr>
            <w:r>
              <w:rPr>
                <w:rFonts w:hint="eastAsia"/>
              </w:rPr>
              <w:t>采购产品验证通常采取查验产品外观、合格证的方式，具体详见8.6审核记录。</w:t>
            </w:r>
          </w:p>
          <w:p>
            <w:pPr>
              <w:tabs>
                <w:tab w:val="left" w:pos="6597"/>
              </w:tabs>
              <w:spacing w:line="360" w:lineRule="auto"/>
              <w:ind w:firstLine="420" w:firstLineChars="200"/>
              <w:rPr>
                <w:rFonts w:hint="eastAsia"/>
              </w:rPr>
            </w:pPr>
            <w:r>
              <w:rPr>
                <w:rFonts w:hint="eastAsia"/>
              </w:rPr>
              <w:t>提供《采购物资检验规范》</w:t>
            </w:r>
            <w:r>
              <w:rPr>
                <w:rFonts w:hint="eastAsia"/>
                <w:lang w:val="en-US" w:eastAsia="zh-CN"/>
              </w:rPr>
              <w:t>对</w:t>
            </w:r>
            <w:r>
              <w:rPr>
                <w:rFonts w:hint="eastAsia"/>
              </w:rPr>
              <w:t>发热电缆、伴热带</w:t>
            </w:r>
            <w:r>
              <w:rPr>
                <w:rFonts w:hint="eastAsia"/>
                <w:lang w:eastAsia="zh-CN"/>
              </w:rPr>
              <w:t>、</w:t>
            </w:r>
            <w:r>
              <w:rPr>
                <w:rFonts w:hint="eastAsia"/>
              </w:rPr>
              <w:t>电伴热控制箱</w:t>
            </w:r>
            <w:r>
              <w:rPr>
                <w:rFonts w:hint="eastAsia"/>
                <w:lang w:eastAsia="zh-CN"/>
              </w:rPr>
              <w:t>、</w:t>
            </w:r>
            <w:r>
              <w:rPr>
                <w:rFonts w:hint="eastAsia"/>
              </w:rPr>
              <w:t>复合硅酸镁保温棉外观、规格、品牌、合格证、数量、包装、材质、颜色、装配性、包装等检查项目，制定了验收的合格标准。</w:t>
            </w:r>
          </w:p>
          <w:p>
            <w:pPr>
              <w:pStyle w:val="2"/>
              <w:ind w:firstLine="480"/>
              <w:rPr>
                <w:rFonts w:hint="default"/>
                <w:sz w:val="21"/>
                <w:szCs w:val="21"/>
                <w:lang w:val="en-US" w:eastAsia="zh-CN"/>
              </w:rPr>
            </w:pPr>
            <w:r>
              <w:rPr>
                <w:rFonts w:hint="eastAsia"/>
                <w:sz w:val="21"/>
                <w:szCs w:val="21"/>
                <w:lang w:val="en-US" w:eastAsia="zh-CN"/>
              </w:rPr>
              <w:t>查2021年《货物送达清单》，物资送达后由顾客签收确认。</w:t>
            </w:r>
          </w:p>
          <w:p>
            <w:pPr>
              <w:pStyle w:val="2"/>
              <w:ind w:firstLine="480"/>
              <w:rPr>
                <w:rFonts w:hint="default"/>
                <w:szCs w:val="22"/>
                <w:lang w:val="en-US" w:eastAsia="zh-CN"/>
              </w:rPr>
            </w:pPr>
            <w:r>
              <w:rPr>
                <w:rFonts w:hint="default"/>
                <w:szCs w:val="22"/>
                <w:lang w:val="en-US" w:eastAsia="zh-CN"/>
              </w:rPr>
              <w:drawing>
                <wp:anchor distT="0" distB="0" distL="114300" distR="114300" simplePos="0" relativeHeight="251668480" behindDoc="0" locked="0" layoutInCell="1" allowOverlap="1">
                  <wp:simplePos x="0" y="0"/>
                  <wp:positionH relativeFrom="column">
                    <wp:posOffset>3267075</wp:posOffset>
                  </wp:positionH>
                  <wp:positionV relativeFrom="paragraph">
                    <wp:posOffset>78740</wp:posOffset>
                  </wp:positionV>
                  <wp:extent cx="2876550" cy="2002790"/>
                  <wp:effectExtent l="0" t="0" r="6350" b="3810"/>
                  <wp:wrapNone/>
                  <wp:docPr id="17" name="图片 17" descr="5e809646dcff926d60b826d14b05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e809646dcff926d60b826d14b05f53"/>
                          <pic:cNvPicPr>
                            <a:picLocks noChangeAspect="1"/>
                          </pic:cNvPicPr>
                        </pic:nvPicPr>
                        <pic:blipFill>
                          <a:blip r:embed="rId22"/>
                          <a:stretch>
                            <a:fillRect/>
                          </a:stretch>
                        </pic:blipFill>
                        <pic:spPr>
                          <a:xfrm>
                            <a:off x="0" y="0"/>
                            <a:ext cx="2876550" cy="2002790"/>
                          </a:xfrm>
                          <a:prstGeom prst="rect">
                            <a:avLst/>
                          </a:prstGeom>
                        </pic:spPr>
                      </pic:pic>
                    </a:graphicData>
                  </a:graphic>
                </wp:anchor>
              </w:drawing>
            </w:r>
            <w:r>
              <w:rPr>
                <w:rFonts w:hint="default"/>
                <w:szCs w:val="22"/>
                <w:lang w:val="en-US" w:eastAsia="zh-CN"/>
              </w:rPr>
              <w:drawing>
                <wp:anchor distT="0" distB="0" distL="114300" distR="114300" simplePos="0" relativeHeight="251667456" behindDoc="0" locked="0" layoutInCell="1" allowOverlap="1">
                  <wp:simplePos x="0" y="0"/>
                  <wp:positionH relativeFrom="column">
                    <wp:posOffset>120650</wp:posOffset>
                  </wp:positionH>
                  <wp:positionV relativeFrom="paragraph">
                    <wp:posOffset>88265</wp:posOffset>
                  </wp:positionV>
                  <wp:extent cx="2866390" cy="2014220"/>
                  <wp:effectExtent l="0" t="0" r="3810" b="5080"/>
                  <wp:wrapNone/>
                  <wp:docPr id="16" name="图片 16" descr="3ff60aaccb87fd9cdaaa67e2eb1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ff60aaccb87fd9cdaaa67e2eb11205"/>
                          <pic:cNvPicPr>
                            <a:picLocks noChangeAspect="1"/>
                          </pic:cNvPicPr>
                        </pic:nvPicPr>
                        <pic:blipFill>
                          <a:blip r:embed="rId23"/>
                          <a:stretch>
                            <a:fillRect/>
                          </a:stretch>
                        </pic:blipFill>
                        <pic:spPr>
                          <a:xfrm>
                            <a:off x="0" y="0"/>
                            <a:ext cx="2866390" cy="2014220"/>
                          </a:xfrm>
                          <a:prstGeom prst="rect">
                            <a:avLst/>
                          </a:prstGeom>
                        </pic:spPr>
                      </pic:pic>
                    </a:graphicData>
                  </a:graphic>
                </wp:anchor>
              </w:drawing>
            </w:r>
          </w:p>
          <w:p>
            <w:pPr>
              <w:pStyle w:val="2"/>
              <w:ind w:firstLine="480"/>
              <w:rPr>
                <w:rFonts w:hint="default"/>
                <w:szCs w:val="22"/>
                <w:lang w:val="en-US" w:eastAsia="zh-CN"/>
              </w:rPr>
            </w:pPr>
          </w:p>
          <w:p>
            <w:pPr>
              <w:pStyle w:val="2"/>
              <w:ind w:firstLine="480"/>
              <w:rPr>
                <w:rFonts w:hint="default"/>
                <w:szCs w:val="22"/>
                <w:lang w:val="en-US" w:eastAsia="zh-CN"/>
              </w:rPr>
            </w:pPr>
          </w:p>
          <w:p>
            <w:pPr>
              <w:pStyle w:val="2"/>
              <w:ind w:firstLine="480"/>
              <w:rPr>
                <w:rFonts w:hint="default"/>
                <w:szCs w:val="22"/>
                <w:lang w:val="en-US" w:eastAsia="zh-CN"/>
              </w:rPr>
            </w:pPr>
          </w:p>
          <w:p>
            <w:pPr>
              <w:pStyle w:val="2"/>
              <w:ind w:firstLine="480"/>
              <w:rPr>
                <w:rFonts w:hint="default"/>
                <w:szCs w:val="22"/>
                <w:lang w:val="en-US" w:eastAsia="zh-CN"/>
              </w:rPr>
            </w:pPr>
          </w:p>
          <w:p>
            <w:pPr>
              <w:pStyle w:val="2"/>
              <w:ind w:firstLine="480"/>
              <w:rPr>
                <w:rFonts w:hint="default"/>
                <w:szCs w:val="22"/>
                <w:lang w:val="en-US" w:eastAsia="zh-CN"/>
              </w:rPr>
            </w:pPr>
          </w:p>
          <w:p>
            <w:pPr>
              <w:pStyle w:val="2"/>
              <w:ind w:firstLine="480"/>
              <w:rPr>
                <w:rFonts w:hint="default"/>
                <w:szCs w:val="22"/>
                <w:lang w:val="en-US" w:eastAsia="zh-CN"/>
              </w:rPr>
            </w:pPr>
          </w:p>
          <w:p>
            <w:pPr>
              <w:pStyle w:val="2"/>
              <w:ind w:firstLine="480"/>
              <w:rPr>
                <w:rFonts w:hint="default"/>
                <w:szCs w:val="22"/>
                <w:lang w:val="en-US" w:eastAsia="zh-CN"/>
              </w:rPr>
            </w:pPr>
          </w:p>
          <w:p>
            <w:pPr>
              <w:pStyle w:val="2"/>
              <w:ind w:firstLine="480"/>
              <w:rPr>
                <w:rFonts w:hint="default"/>
                <w:szCs w:val="22"/>
                <w:lang w:val="en-US" w:eastAsia="zh-CN"/>
              </w:rPr>
            </w:pP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cs="Arial"/>
                <w:sz w:val="24"/>
                <w:szCs w:val="24"/>
              </w:rPr>
              <w:t>销售和服务提供的控制</w:t>
            </w:r>
          </w:p>
        </w:tc>
        <w:tc>
          <w:tcPr>
            <w:tcW w:w="1233" w:type="dxa"/>
            <w:vAlign w:val="center"/>
          </w:tcPr>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pStyle w:val="5"/>
              <w:rPr>
                <w:rFonts w:ascii="楷体" w:hAnsi="楷体" w:eastAsia="楷体" w:cs="楷体"/>
                <w:sz w:val="24"/>
                <w:szCs w:val="24"/>
              </w:rPr>
            </w:pPr>
          </w:p>
          <w:p>
            <w:pPr>
              <w:pStyle w:val="6"/>
              <w:rPr>
                <w:rFonts w:ascii="楷体" w:hAnsi="楷体" w:eastAsia="楷体" w:cs="楷体"/>
                <w:sz w:val="24"/>
                <w:szCs w:val="24"/>
              </w:rPr>
            </w:pPr>
          </w:p>
          <w:p>
            <w:pPr>
              <w:pStyle w:val="6"/>
              <w:rPr>
                <w:rFonts w:ascii="楷体" w:hAnsi="楷体" w:eastAsia="楷体" w:cs="楷体"/>
                <w:sz w:val="24"/>
                <w:szCs w:val="24"/>
              </w:rPr>
            </w:pPr>
          </w:p>
          <w:p>
            <w:pPr>
              <w:pStyle w:val="5"/>
            </w:pPr>
          </w:p>
          <w:p>
            <w:pPr>
              <w:spacing w:line="360" w:lineRule="auto"/>
              <w:ind w:right="-6" w:rightChars="-3"/>
              <w:rPr>
                <w:rFonts w:ascii="楷体" w:hAnsi="楷体" w:eastAsia="楷体" w:cs="楷体"/>
                <w:sz w:val="24"/>
                <w:szCs w:val="24"/>
              </w:rPr>
            </w:pPr>
            <w:r>
              <w:rPr>
                <w:rFonts w:hint="eastAsia" w:ascii="楷体" w:hAnsi="楷体" w:eastAsia="楷体" w:cs="楷体"/>
                <w:sz w:val="24"/>
                <w:szCs w:val="24"/>
              </w:rPr>
              <w:t>Q：</w:t>
            </w:r>
            <w:r>
              <w:rPr>
                <w:rFonts w:hint="eastAsia" w:ascii="楷体" w:hAnsi="楷体" w:eastAsia="楷体" w:cs="Arial"/>
                <w:sz w:val="24"/>
                <w:szCs w:val="24"/>
              </w:rPr>
              <w:t>8.5.1</w:t>
            </w:r>
            <w:r>
              <w:rPr>
                <w:rFonts w:hint="eastAsia" w:ascii="楷体" w:hAnsi="楷体" w:eastAsia="楷体" w:cs="楷体"/>
                <w:sz w:val="24"/>
                <w:szCs w:val="24"/>
              </w:rPr>
              <w:t xml:space="preserve"> </w:t>
            </w: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hint="eastAsia" w:ascii="楷体" w:hAnsi="楷体" w:eastAsia="楷体" w:cs="楷体"/>
                <w:kern w:val="2"/>
                <w:sz w:val="24"/>
                <w:szCs w:val="24"/>
                <w:lang w:val="en-US" w:eastAsia="zh-CN" w:bidi="ar-SA"/>
              </w:rPr>
            </w:pPr>
          </w:p>
        </w:tc>
        <w:tc>
          <w:tcPr>
            <w:tcW w:w="10533" w:type="dxa"/>
            <w:vAlign w:val="center"/>
          </w:tcPr>
          <w:p>
            <w:pPr>
              <w:tabs>
                <w:tab w:val="left" w:pos="6597"/>
              </w:tabs>
              <w:spacing w:line="360" w:lineRule="auto"/>
              <w:ind w:firstLine="420" w:firstLineChars="200"/>
              <w:rPr>
                <w:rFonts w:hint="eastAsia"/>
                <w:szCs w:val="22"/>
              </w:rPr>
            </w:pPr>
            <w:r>
              <w:rPr>
                <w:rFonts w:hint="eastAsia"/>
                <w:szCs w:val="22"/>
              </w:rPr>
              <w:t>公司编制并执行《营销服务提供规范》、《营销服务人员服务规范》、《售后服务规定》、《营销服务质量的控制规范》等。</w:t>
            </w:r>
          </w:p>
          <w:p>
            <w:pPr>
              <w:tabs>
                <w:tab w:val="left" w:pos="6597"/>
              </w:tabs>
              <w:spacing w:line="360" w:lineRule="auto"/>
              <w:ind w:firstLine="420" w:firstLineChars="200"/>
              <w:rPr>
                <w:rFonts w:hint="eastAsia"/>
                <w:szCs w:val="22"/>
              </w:rPr>
            </w:pPr>
            <w:r>
              <w:rPr>
                <w:rFonts w:hint="eastAsia"/>
                <w:szCs w:val="22"/>
              </w:rPr>
              <w:t>现场查看营销工作情况：</w:t>
            </w:r>
          </w:p>
          <w:p>
            <w:pPr>
              <w:tabs>
                <w:tab w:val="left" w:pos="6597"/>
              </w:tabs>
              <w:spacing w:line="360" w:lineRule="auto"/>
              <w:ind w:firstLine="420" w:firstLineChars="200"/>
              <w:rPr>
                <w:rFonts w:hint="eastAsia"/>
                <w:szCs w:val="22"/>
              </w:rPr>
            </w:pPr>
            <w:r>
              <w:rPr>
                <w:rFonts w:hint="eastAsia"/>
                <w:szCs w:val="22"/>
              </w:rPr>
              <w:t>1.下发的作业文件随手可得。规范规定了服务提供特性和验收标准，合同的洽商、评定和签订，售后服务保证，客户投诉的处置以及销售人员的产品知识业务能力的要求。文件可以指导销售过程的进行。</w:t>
            </w:r>
          </w:p>
          <w:p>
            <w:pPr>
              <w:tabs>
                <w:tab w:val="left" w:pos="6597"/>
              </w:tabs>
              <w:spacing w:line="360" w:lineRule="auto"/>
              <w:ind w:firstLine="420" w:firstLineChars="200"/>
              <w:rPr>
                <w:rFonts w:hint="eastAsia"/>
                <w:szCs w:val="22"/>
              </w:rPr>
            </w:pPr>
            <w:r>
              <w:rPr>
                <w:rFonts w:hint="eastAsia"/>
                <w:szCs w:val="22"/>
              </w:rPr>
              <w:t>2.资源配置齐备，设施设备可以满足要求。</w:t>
            </w:r>
          </w:p>
          <w:p>
            <w:pPr>
              <w:tabs>
                <w:tab w:val="left" w:pos="6597"/>
              </w:tabs>
              <w:spacing w:line="360" w:lineRule="auto"/>
              <w:ind w:firstLine="420" w:firstLineChars="200"/>
              <w:rPr>
                <w:rFonts w:hint="eastAsia"/>
                <w:szCs w:val="22"/>
              </w:rPr>
            </w:pPr>
            <w:r>
              <w:rPr>
                <w:rFonts w:hint="eastAsia"/>
                <w:szCs w:val="22"/>
              </w:rPr>
              <w:t>3.现场查看销售合同都进行了评审、加盖了公司公章，参见8.2工作单。</w:t>
            </w:r>
          </w:p>
          <w:p>
            <w:pPr>
              <w:tabs>
                <w:tab w:val="left" w:pos="6597"/>
              </w:tabs>
              <w:spacing w:line="360" w:lineRule="auto"/>
              <w:ind w:firstLine="420" w:firstLineChars="200"/>
              <w:rPr>
                <w:rFonts w:hint="eastAsia"/>
                <w:szCs w:val="22"/>
              </w:rPr>
            </w:pPr>
            <w:r>
              <w:rPr>
                <w:rFonts w:hint="eastAsia"/>
                <w:szCs w:val="22"/>
              </w:rPr>
              <w:t>4.现场提供有产品检验记录表、发货单、产品合格证，参见</w:t>
            </w:r>
            <w:r>
              <w:rPr>
                <w:rFonts w:hint="eastAsia"/>
                <w:szCs w:val="22"/>
                <w:lang w:val="en-US" w:eastAsia="zh-CN"/>
              </w:rPr>
              <w:t>8.4、</w:t>
            </w:r>
            <w:r>
              <w:rPr>
                <w:rFonts w:hint="eastAsia"/>
                <w:szCs w:val="22"/>
              </w:rPr>
              <w:t>8.6工作单。</w:t>
            </w:r>
          </w:p>
          <w:p>
            <w:pPr>
              <w:tabs>
                <w:tab w:val="left" w:pos="6597"/>
              </w:tabs>
              <w:spacing w:line="360" w:lineRule="auto"/>
              <w:ind w:firstLine="420" w:firstLineChars="200"/>
              <w:rPr>
                <w:rFonts w:hint="eastAsia"/>
                <w:szCs w:val="22"/>
              </w:rPr>
            </w:pPr>
            <w:r>
              <w:rPr>
                <w:rFonts w:hint="eastAsia"/>
                <w:szCs w:val="22"/>
              </w:rPr>
              <w:t>5.管理人员以及业务员、质检员、库管员都经过了培训，能力满足要求，无特种作业人员。</w:t>
            </w:r>
          </w:p>
          <w:p>
            <w:pPr>
              <w:tabs>
                <w:tab w:val="left" w:pos="6597"/>
              </w:tabs>
              <w:spacing w:line="360" w:lineRule="auto"/>
              <w:ind w:firstLine="420" w:firstLineChars="200"/>
              <w:rPr>
                <w:rFonts w:hint="eastAsia"/>
                <w:szCs w:val="22"/>
              </w:rPr>
            </w:pPr>
            <w:r>
              <w:rPr>
                <w:rFonts w:hint="eastAsia"/>
                <w:szCs w:val="22"/>
              </w:rPr>
              <w:t>6.公司将销售过程定为需要确认的过程。查有“特殊过程确认记录表”，20</w:t>
            </w:r>
            <w:r>
              <w:rPr>
                <w:rFonts w:hint="eastAsia"/>
                <w:szCs w:val="22"/>
                <w:lang w:val="en-US" w:eastAsia="zh-CN"/>
              </w:rPr>
              <w:t>21</w:t>
            </w:r>
            <w:r>
              <w:rPr>
                <w:rFonts w:hint="eastAsia"/>
                <w:szCs w:val="22"/>
              </w:rPr>
              <w:t>.</w:t>
            </w:r>
            <w:r>
              <w:rPr>
                <w:rFonts w:hint="eastAsia"/>
                <w:szCs w:val="22"/>
                <w:lang w:val="en-US" w:eastAsia="zh-CN"/>
              </w:rPr>
              <w:t>4</w:t>
            </w:r>
            <w:r>
              <w:rPr>
                <w:rFonts w:hint="eastAsia"/>
                <w:szCs w:val="22"/>
              </w:rPr>
              <w:t>.1</w:t>
            </w:r>
            <w:r>
              <w:rPr>
                <w:rFonts w:hint="eastAsia"/>
                <w:szCs w:val="22"/>
                <w:lang w:val="en-US" w:eastAsia="zh-CN"/>
              </w:rPr>
              <w:t>6</w:t>
            </w:r>
            <w:r>
              <w:rPr>
                <w:rFonts w:hint="eastAsia"/>
                <w:szCs w:val="22"/>
              </w:rPr>
              <w:t>日对销售过程的人员、机械设备、材料、控制方法、环境等方面进行了过程确认，结论：可以满足过程能力的需求、提供合格的服务。</w:t>
            </w:r>
          </w:p>
          <w:p>
            <w:pPr>
              <w:tabs>
                <w:tab w:val="left" w:pos="6597"/>
              </w:tabs>
              <w:spacing w:line="360" w:lineRule="auto"/>
              <w:ind w:firstLine="420" w:firstLineChars="200"/>
              <w:rPr>
                <w:rFonts w:hint="eastAsia"/>
                <w:szCs w:val="22"/>
              </w:rPr>
            </w:pPr>
            <w:r>
              <w:rPr>
                <w:rFonts w:hint="eastAsia"/>
                <w:szCs w:val="22"/>
              </w:rPr>
              <w:t>7.制定了销售管理制度、产品搬运管理制度、仓库管理制度等，规定了操作的步骤、方法、注意事项等，操作人员直接按要求进行控制，防止人为错误。</w:t>
            </w:r>
          </w:p>
          <w:p>
            <w:pPr>
              <w:tabs>
                <w:tab w:val="left" w:pos="6597"/>
              </w:tabs>
              <w:spacing w:line="360" w:lineRule="auto"/>
              <w:ind w:firstLine="420" w:firstLineChars="200"/>
              <w:rPr>
                <w:rFonts w:hint="eastAsia"/>
                <w:szCs w:val="22"/>
              </w:rPr>
            </w:pPr>
            <w:r>
              <w:rPr>
                <w:rFonts w:hint="eastAsia"/>
                <w:szCs w:val="22"/>
              </w:rPr>
              <w:t>8.抽查“营销人员工作监督表”，20</w:t>
            </w:r>
            <w:r>
              <w:rPr>
                <w:rFonts w:hint="eastAsia"/>
                <w:szCs w:val="22"/>
                <w:lang w:val="en-US" w:eastAsia="zh-CN"/>
              </w:rPr>
              <w:t>21</w:t>
            </w:r>
            <w:r>
              <w:rPr>
                <w:rFonts w:hint="eastAsia"/>
                <w:szCs w:val="22"/>
              </w:rPr>
              <w:t>年</w:t>
            </w:r>
            <w:r>
              <w:rPr>
                <w:rFonts w:hint="eastAsia"/>
                <w:szCs w:val="22"/>
                <w:lang w:val="en-US" w:eastAsia="zh-CN"/>
              </w:rPr>
              <w:t>8</w:t>
            </w:r>
            <w:r>
              <w:rPr>
                <w:rFonts w:hint="eastAsia"/>
                <w:szCs w:val="22"/>
              </w:rPr>
              <w:t>月</w:t>
            </w:r>
            <w:r>
              <w:rPr>
                <w:rFonts w:hint="eastAsia"/>
                <w:szCs w:val="22"/>
                <w:lang w:val="en-US" w:eastAsia="zh-CN"/>
              </w:rPr>
              <w:t>12</w:t>
            </w:r>
            <w:r>
              <w:rPr>
                <w:rFonts w:hint="eastAsia"/>
                <w:szCs w:val="22"/>
              </w:rPr>
              <w:t>日对</w:t>
            </w:r>
            <w:r>
              <w:rPr>
                <w:rFonts w:hint="eastAsia"/>
                <w:szCs w:val="22"/>
                <w:lang w:val="en-US" w:eastAsia="zh-CN"/>
              </w:rPr>
              <w:t>刘强</w:t>
            </w:r>
            <w:r>
              <w:rPr>
                <w:rFonts w:hint="eastAsia"/>
                <w:szCs w:val="22"/>
              </w:rPr>
              <w:t>进行的工作监督，项目包括对价格了解情况，对性能了解情况，接听电话礼仪，对文件了解情况等，满分100分，检查评分9</w:t>
            </w:r>
            <w:r>
              <w:rPr>
                <w:rFonts w:hint="eastAsia"/>
                <w:szCs w:val="22"/>
                <w:lang w:val="en-US" w:eastAsia="zh-CN"/>
              </w:rPr>
              <w:t>8</w:t>
            </w:r>
            <w:r>
              <w:rPr>
                <w:rFonts w:hint="eastAsia"/>
                <w:szCs w:val="22"/>
              </w:rPr>
              <w:t>分，检查人：</w:t>
            </w:r>
            <w:r>
              <w:rPr>
                <w:rFonts w:hint="eastAsia"/>
                <w:szCs w:val="22"/>
                <w:lang w:val="en-US" w:eastAsia="zh-CN"/>
              </w:rPr>
              <w:t>张波</w:t>
            </w:r>
            <w:r>
              <w:rPr>
                <w:rFonts w:hint="eastAsia"/>
                <w:szCs w:val="22"/>
              </w:rPr>
              <w:t>。</w:t>
            </w:r>
          </w:p>
          <w:p>
            <w:pPr>
              <w:tabs>
                <w:tab w:val="left" w:pos="6597"/>
              </w:tabs>
              <w:spacing w:line="360" w:lineRule="auto"/>
              <w:ind w:firstLine="420" w:firstLineChars="200"/>
              <w:rPr>
                <w:rFonts w:hint="eastAsia"/>
                <w:szCs w:val="22"/>
              </w:rPr>
            </w:pPr>
            <w:r>
              <w:rPr>
                <w:rFonts w:hint="eastAsia"/>
                <w:szCs w:val="22"/>
              </w:rPr>
              <w:t>9．产品都附有生产厂家、合格证、使用说明书、售后服务卡等，外包装完好。</w:t>
            </w:r>
          </w:p>
          <w:p>
            <w:pPr>
              <w:tabs>
                <w:tab w:val="left" w:pos="6597"/>
              </w:tabs>
              <w:spacing w:line="360" w:lineRule="auto"/>
              <w:ind w:firstLine="420" w:firstLineChars="200"/>
              <w:rPr>
                <w:rFonts w:hint="eastAsia"/>
                <w:szCs w:val="22"/>
              </w:rPr>
            </w:pPr>
            <w:r>
              <w:rPr>
                <w:rFonts w:hint="eastAsia"/>
                <w:szCs w:val="22"/>
              </w:rPr>
              <w:t>1</w:t>
            </w:r>
            <w:r>
              <w:rPr>
                <w:rFonts w:hint="eastAsia"/>
                <w:szCs w:val="22"/>
                <w:lang w:val="en-US" w:eastAsia="zh-CN"/>
              </w:rPr>
              <w:t>0</w:t>
            </w:r>
            <w:r>
              <w:rPr>
                <w:rFonts w:hint="eastAsia"/>
                <w:szCs w:val="22"/>
              </w:rPr>
              <w:t>．所有的产品都必须经检验合格后方可入库和交付。</w:t>
            </w:r>
            <w:r>
              <w:rPr>
                <w:rFonts w:hint="eastAsia"/>
                <w:szCs w:val="22"/>
                <w:lang w:val="en-US" w:eastAsia="zh-CN"/>
              </w:rPr>
              <w:t>销售部</w:t>
            </w:r>
            <w:r>
              <w:rPr>
                <w:rFonts w:hint="eastAsia"/>
                <w:szCs w:val="22"/>
              </w:rPr>
              <w:t>负责产品的检验和放行，产品经过检验合格后方可放行和交付，</w:t>
            </w:r>
            <w:r>
              <w:rPr>
                <w:rFonts w:hint="eastAsia"/>
                <w:szCs w:val="22"/>
                <w:lang w:val="en-US" w:eastAsia="zh-CN"/>
              </w:rPr>
              <w:t>销售部</w:t>
            </w:r>
            <w:r>
              <w:rPr>
                <w:rFonts w:hint="eastAsia"/>
                <w:szCs w:val="22"/>
              </w:rPr>
              <w:t>负责产品交付和交付后活动的实施，并负责联系售后服务。发货前由</w:t>
            </w:r>
            <w:r>
              <w:rPr>
                <w:rFonts w:hint="eastAsia"/>
                <w:szCs w:val="22"/>
                <w:lang w:eastAsia="zh-CN"/>
              </w:rPr>
              <w:t>销售部</w:t>
            </w:r>
            <w:r>
              <w:rPr>
                <w:rFonts w:hint="eastAsia"/>
                <w:szCs w:val="22"/>
              </w:rPr>
              <w:t>开具发货单(一式三份,留存一联、财务一联、客户一联)，随货同行有产品合格证，公司负责联系货运交付到指定地点，经查出库、交付手续齐全。售后服务由</w:t>
            </w:r>
            <w:r>
              <w:rPr>
                <w:rFonts w:hint="eastAsia"/>
                <w:szCs w:val="22"/>
                <w:lang w:eastAsia="zh-CN"/>
              </w:rPr>
              <w:t>销售部</w:t>
            </w:r>
            <w:r>
              <w:rPr>
                <w:rFonts w:hint="eastAsia"/>
                <w:szCs w:val="22"/>
              </w:rPr>
              <w:t>业务员按照售后服务规范执行，去客户现场培训和演示产品的使用方法和注意事项。</w:t>
            </w:r>
          </w:p>
          <w:p>
            <w:pPr>
              <w:tabs>
                <w:tab w:val="left" w:pos="6597"/>
              </w:tabs>
              <w:spacing w:line="360" w:lineRule="auto"/>
              <w:ind w:firstLine="420" w:firstLineChars="200"/>
              <w:rPr>
                <w:rFonts w:hint="eastAsia"/>
                <w:szCs w:val="22"/>
              </w:rPr>
            </w:pPr>
            <w:r>
              <w:rPr>
                <w:rFonts w:hint="eastAsia"/>
                <w:szCs w:val="22"/>
              </w:rPr>
              <w:t>12. 现场业务员</w:t>
            </w:r>
            <w:r>
              <w:rPr>
                <w:rFonts w:hint="eastAsia"/>
                <w:szCs w:val="22"/>
                <w:lang w:val="en-US" w:eastAsia="zh-CN"/>
              </w:rPr>
              <w:t>刘强</w:t>
            </w:r>
            <w:r>
              <w:rPr>
                <w:rFonts w:hint="eastAsia"/>
                <w:szCs w:val="22"/>
              </w:rPr>
              <w:t>正在电话联系</w:t>
            </w:r>
            <w:r>
              <w:rPr>
                <w:rFonts w:hint="eastAsia"/>
                <w:szCs w:val="22"/>
                <w:lang w:val="en-US" w:eastAsia="zh-CN"/>
              </w:rPr>
              <w:t>工地的货物存量及</w:t>
            </w:r>
            <w:r>
              <w:rPr>
                <w:rFonts w:hint="eastAsia"/>
                <w:szCs w:val="22"/>
              </w:rPr>
              <w:t>发货交付事宜，接听电话礼仪规范，介绍沟通详实。</w:t>
            </w:r>
          </w:p>
          <w:p>
            <w:pPr>
              <w:tabs>
                <w:tab w:val="left" w:pos="6597"/>
              </w:tabs>
              <w:spacing w:line="360" w:lineRule="auto"/>
              <w:ind w:firstLine="420" w:firstLineChars="200"/>
              <w:rPr>
                <w:rFonts w:hint="eastAsia"/>
                <w:szCs w:val="22"/>
              </w:rPr>
            </w:pPr>
            <w:r>
              <w:rPr>
                <w:rFonts w:hint="eastAsia"/>
                <w:szCs w:val="22"/>
              </w:rPr>
              <w:t>13. 业务员张某正在准备</w:t>
            </w:r>
            <w:r>
              <w:rPr>
                <w:rFonts w:hint="eastAsia"/>
                <w:szCs w:val="22"/>
                <w:lang w:val="en-US" w:eastAsia="zh-CN"/>
              </w:rPr>
              <w:t>西安地铁6号线二期</w:t>
            </w:r>
            <w:r>
              <w:rPr>
                <w:rFonts w:hint="eastAsia"/>
                <w:szCs w:val="22"/>
              </w:rPr>
              <w:t>招标</w:t>
            </w:r>
            <w:r>
              <w:rPr>
                <w:rFonts w:hint="eastAsia"/>
                <w:szCs w:val="22"/>
                <w:lang w:val="en-US" w:eastAsia="zh-CN"/>
              </w:rPr>
              <w:t>电气设备</w:t>
            </w:r>
            <w:r>
              <w:rPr>
                <w:rFonts w:hint="eastAsia"/>
                <w:szCs w:val="22"/>
              </w:rPr>
              <w:t>等产品的投标资料。</w:t>
            </w:r>
          </w:p>
          <w:p>
            <w:pPr>
              <w:tabs>
                <w:tab w:val="left" w:pos="6597"/>
              </w:tabs>
              <w:spacing w:line="360" w:lineRule="auto"/>
              <w:ind w:firstLine="420" w:firstLineChars="200"/>
              <w:rPr>
                <w:rFonts w:hint="eastAsia" w:ascii="楷体" w:hAnsi="楷体" w:eastAsia="楷体" w:cs="楷体"/>
                <w:kern w:val="0"/>
                <w:sz w:val="24"/>
                <w:szCs w:val="24"/>
                <w:lang w:val="en-US" w:eastAsia="zh-CN" w:bidi="ar-SA"/>
              </w:rPr>
            </w:pPr>
            <w:r>
              <w:rPr>
                <w:rFonts w:hint="eastAsia"/>
                <w:szCs w:val="22"/>
              </w:rPr>
              <w:t>组织销售服务过程的控制符合标准规定的要求</w:t>
            </w:r>
            <w:r>
              <w:rPr>
                <w:rFonts w:hint="eastAsia" w:ascii="楷体" w:hAnsi="楷体" w:eastAsia="楷体" w:cs="楷体"/>
                <w:kern w:val="0"/>
                <w:szCs w:val="24"/>
              </w:rPr>
              <w:t>。</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产品标识和可追朔性</w:t>
            </w:r>
          </w:p>
        </w:tc>
        <w:tc>
          <w:tcPr>
            <w:tcW w:w="1233"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Q8.5.2</w:t>
            </w:r>
          </w:p>
        </w:tc>
        <w:tc>
          <w:tcPr>
            <w:tcW w:w="10533" w:type="dxa"/>
          </w:tcPr>
          <w:p>
            <w:pPr>
              <w:spacing w:line="360" w:lineRule="auto"/>
              <w:ind w:firstLine="315" w:firstLineChars="150"/>
            </w:pPr>
            <w:r>
              <w:rPr>
                <w:rFonts w:hint="eastAsia"/>
              </w:rPr>
              <w:t>在《管理手册》中规定公司向顾客提供商品时采取适当措施，确保商品进入经营场所到销售过程中均被明确标识，对产品施加唯一性标识，如批号、编号、日期，并予以登记，保留实现可追溯性所需的记录。</w:t>
            </w:r>
          </w:p>
          <w:p>
            <w:pPr>
              <w:spacing w:line="360" w:lineRule="auto"/>
              <w:ind w:firstLine="315" w:firstLineChars="150"/>
            </w:pPr>
            <w:r>
              <w:rPr>
                <w:rFonts w:hint="eastAsia"/>
              </w:rPr>
              <w:t>产品通常保留厂家标签、合格证等方式对产品进行标识，产品附有“合格证”有产品名称、型号、日期、质检人员代号等信息，可作为追溯性标识，同时可根据采购合同、销售合同，入厂检验记录等进行追溯。</w:t>
            </w:r>
          </w:p>
          <w:p>
            <w:pPr>
              <w:tabs>
                <w:tab w:val="left" w:pos="6597"/>
              </w:tabs>
              <w:spacing w:line="360" w:lineRule="auto"/>
              <w:ind w:firstLine="420" w:firstLineChars="200"/>
              <w:rPr>
                <w:rFonts w:ascii="宋体" w:hAnsi="宋体" w:cs="宋体"/>
                <w:szCs w:val="21"/>
              </w:rPr>
            </w:pPr>
            <w:r>
              <w:rPr>
                <w:rFonts w:hint="eastAsia"/>
              </w:rPr>
              <w:t>经现场查验标识齐全、清晰、正确，产品标识管理基本符合标准要求，并满足实际需要。</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顾客或外部供方的财产</w:t>
            </w:r>
          </w:p>
        </w:tc>
        <w:tc>
          <w:tcPr>
            <w:tcW w:w="1233" w:type="dxa"/>
          </w:tcPr>
          <w:p>
            <w:pPr>
              <w:spacing w:line="360" w:lineRule="auto"/>
              <w:rPr>
                <w:rFonts w:ascii="宋体" w:hAnsi="宋体" w:cs="Arial"/>
                <w:szCs w:val="21"/>
              </w:rPr>
            </w:pPr>
          </w:p>
          <w:p>
            <w:pPr>
              <w:spacing w:line="360" w:lineRule="auto"/>
              <w:rPr>
                <w:rFonts w:ascii="宋体" w:hAnsi="宋体" w:cs="楷体"/>
                <w:szCs w:val="21"/>
              </w:rPr>
            </w:pPr>
            <w:r>
              <w:rPr>
                <w:rFonts w:hint="eastAsia" w:ascii="宋体" w:hAnsi="宋体" w:cs="Arial"/>
                <w:szCs w:val="21"/>
              </w:rPr>
              <w:t>Q8.5.3</w:t>
            </w:r>
          </w:p>
        </w:tc>
        <w:tc>
          <w:tcPr>
            <w:tcW w:w="10533" w:type="dxa"/>
          </w:tcPr>
          <w:p>
            <w:pPr>
              <w:spacing w:line="360" w:lineRule="auto"/>
              <w:ind w:firstLine="420" w:firstLineChars="200"/>
              <w:rPr>
                <w:rFonts w:hint="eastAsia"/>
              </w:rPr>
            </w:pPr>
            <w:r>
              <w:rPr>
                <w:rFonts w:hint="eastAsia"/>
              </w:rPr>
              <w:t>公司在管理手册中，规定了对顾客或外部供方财产的管理，明确了对顾客或外部供方财产的登记、验收、保护、使用等相关要求。</w:t>
            </w:r>
          </w:p>
          <w:p>
            <w:pPr>
              <w:pStyle w:val="2"/>
              <w:rPr>
                <w:rFonts w:hint="default" w:eastAsia="宋体"/>
                <w:lang w:val="en-US" w:eastAsia="zh-CN"/>
              </w:rPr>
            </w:pPr>
            <w:r>
              <w:rPr>
                <w:rFonts w:hint="eastAsia" w:ascii="宋体" w:hAnsi="宋体" w:cs="Arial"/>
                <w:szCs w:val="21"/>
                <w:lang w:val="en-US" w:eastAsia="zh-CN"/>
              </w:rPr>
              <w:t xml:space="preserve">  </w:t>
            </w:r>
            <w:r>
              <w:rPr>
                <w:rFonts w:hint="eastAsia" w:ascii="宋体" w:hAnsi="宋体" w:cs="Arial"/>
                <w:sz w:val="21"/>
                <w:szCs w:val="21"/>
                <w:lang w:val="en-US" w:eastAsia="zh-CN"/>
              </w:rPr>
              <w:t xml:space="preserve"> </w:t>
            </w:r>
            <w:r>
              <w:rPr>
                <w:rFonts w:hint="eastAsia" w:ascii="方正仿宋简体" w:eastAsia="方正仿宋简体"/>
                <w:b/>
                <w:sz w:val="21"/>
                <w:szCs w:val="21"/>
              </w:rPr>
              <w:t>现场查看顾客财产登记</w:t>
            </w:r>
            <w:r>
              <w:rPr>
                <w:rFonts w:hint="eastAsia" w:ascii="方正仿宋简体" w:eastAsia="方正仿宋简体"/>
                <w:b/>
                <w:sz w:val="21"/>
                <w:szCs w:val="21"/>
                <w:lang w:val="en-US" w:eastAsia="zh-CN"/>
              </w:rPr>
              <w:t>情况</w:t>
            </w:r>
            <w:r>
              <w:rPr>
                <w:rFonts w:hint="eastAsia" w:ascii="方正仿宋简体" w:eastAsia="方正仿宋简体"/>
                <w:b/>
                <w:sz w:val="21"/>
                <w:szCs w:val="21"/>
              </w:rPr>
              <w:t>，</w:t>
            </w:r>
            <w:r>
              <w:rPr>
                <w:rFonts w:hint="eastAsia" w:ascii="方正仿宋简体" w:eastAsia="方正仿宋简体"/>
                <w:b/>
                <w:sz w:val="21"/>
                <w:szCs w:val="21"/>
                <w:lang w:val="en-US" w:eastAsia="zh-CN"/>
              </w:rPr>
              <w:t>销售部</w:t>
            </w:r>
            <w:r>
              <w:rPr>
                <w:rFonts w:hint="eastAsia" w:ascii="方正仿宋简体" w:eastAsia="方正仿宋简体"/>
                <w:b/>
                <w:sz w:val="21"/>
                <w:szCs w:val="21"/>
              </w:rPr>
              <w:t>未能提供相关资料证实。</w:t>
            </w:r>
          </w:p>
        </w:tc>
        <w:tc>
          <w:tcPr>
            <w:tcW w:w="1134" w:type="dxa"/>
          </w:tcPr>
          <w:p/>
          <w:p>
            <w:pPr>
              <w:pStyle w:val="2"/>
              <w:rPr>
                <w:rFonts w:ascii="楷体" w:hAnsi="楷体" w:eastAsia="楷体"/>
                <w:sz w:val="24"/>
                <w:szCs w:val="24"/>
              </w:rPr>
            </w:pP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tabs>
                <w:tab w:val="left" w:pos="6597"/>
              </w:tabs>
              <w:spacing w:line="360" w:lineRule="auto"/>
              <w:ind w:firstLine="420" w:firstLineChars="200"/>
              <w:rPr>
                <w:rFonts w:ascii="宋体" w:hAnsi="宋体"/>
                <w:szCs w:val="21"/>
              </w:rPr>
            </w:pPr>
            <w:r>
              <w:rPr>
                <w:rFonts w:hint="eastAsia" w:ascii="宋体" w:hAnsi="宋体"/>
                <w:szCs w:val="21"/>
              </w:rPr>
              <w:t>产品防护</w:t>
            </w:r>
          </w:p>
        </w:tc>
        <w:tc>
          <w:tcPr>
            <w:tcW w:w="1233" w:type="dxa"/>
          </w:tcPr>
          <w:p>
            <w:pPr>
              <w:tabs>
                <w:tab w:val="left" w:pos="6597"/>
              </w:tabs>
              <w:spacing w:line="360" w:lineRule="auto"/>
              <w:ind w:firstLine="420" w:firstLineChars="200"/>
              <w:rPr>
                <w:rFonts w:ascii="宋体" w:hAnsi="宋体"/>
                <w:szCs w:val="21"/>
              </w:rPr>
            </w:pPr>
          </w:p>
          <w:p>
            <w:pPr>
              <w:tabs>
                <w:tab w:val="left" w:pos="6597"/>
              </w:tabs>
              <w:spacing w:line="360" w:lineRule="auto"/>
              <w:ind w:firstLine="420" w:firstLineChars="200"/>
              <w:rPr>
                <w:rFonts w:ascii="宋体" w:hAnsi="宋体"/>
                <w:szCs w:val="21"/>
              </w:rPr>
            </w:pPr>
          </w:p>
          <w:p>
            <w:pPr>
              <w:tabs>
                <w:tab w:val="left" w:pos="6597"/>
              </w:tabs>
              <w:spacing w:line="360" w:lineRule="auto"/>
              <w:ind w:firstLine="420" w:firstLineChars="200"/>
              <w:rPr>
                <w:rFonts w:ascii="宋体" w:hAnsi="宋体"/>
                <w:szCs w:val="21"/>
              </w:rPr>
            </w:pPr>
          </w:p>
          <w:p>
            <w:pPr>
              <w:tabs>
                <w:tab w:val="left" w:pos="6597"/>
              </w:tabs>
              <w:spacing w:line="360" w:lineRule="auto"/>
              <w:ind w:firstLine="420" w:firstLineChars="200"/>
              <w:rPr>
                <w:rFonts w:ascii="宋体" w:hAnsi="宋体"/>
                <w:szCs w:val="21"/>
              </w:rPr>
            </w:pPr>
          </w:p>
          <w:p>
            <w:pPr>
              <w:tabs>
                <w:tab w:val="left" w:pos="6597"/>
              </w:tabs>
              <w:spacing w:line="360" w:lineRule="auto"/>
              <w:rPr>
                <w:rFonts w:ascii="宋体" w:hAnsi="宋体"/>
                <w:szCs w:val="21"/>
              </w:rPr>
            </w:pPr>
            <w:r>
              <w:rPr>
                <w:rFonts w:hint="eastAsia" w:ascii="宋体" w:hAnsi="宋体"/>
                <w:szCs w:val="21"/>
              </w:rPr>
              <w:t xml:space="preserve">Q8.5.4 </w:t>
            </w:r>
          </w:p>
        </w:tc>
        <w:tc>
          <w:tcPr>
            <w:tcW w:w="10533" w:type="dxa"/>
          </w:tcPr>
          <w:p>
            <w:pPr>
              <w:tabs>
                <w:tab w:val="left" w:pos="6597"/>
              </w:tabs>
              <w:spacing w:line="360" w:lineRule="auto"/>
              <w:ind w:firstLine="420" w:firstLineChars="200"/>
              <w:rPr>
                <w:rFonts w:ascii="宋体" w:hAnsi="宋体"/>
                <w:szCs w:val="21"/>
              </w:rPr>
            </w:pPr>
            <w:r>
              <w:rPr>
                <w:rFonts w:hint="eastAsia" w:ascii="宋体" w:hAnsi="宋体"/>
                <w:szCs w:val="21"/>
              </w:rPr>
              <w:t>公司对产品搬运、包装、贮存、运输以及交付等过程的防护实施控制：</w:t>
            </w:r>
          </w:p>
          <w:p>
            <w:pPr>
              <w:tabs>
                <w:tab w:val="left" w:pos="6597"/>
              </w:tabs>
              <w:spacing w:line="360" w:lineRule="auto"/>
              <w:rPr>
                <w:rFonts w:ascii="宋体" w:hAnsi="宋体"/>
                <w:szCs w:val="21"/>
              </w:rPr>
            </w:pPr>
            <w:r>
              <w:rPr>
                <w:rFonts w:hint="eastAsia" w:ascii="宋体" w:hAnsi="宋体"/>
                <w:szCs w:val="21"/>
              </w:rPr>
              <w:t>1、搬运：配置适宜的搬运工具，采用合理的搬运方法，对易损、危险物品制定专门的搬运指导书，搬运人员按要求执行，做好产品防护，防止丢失和损坏。</w:t>
            </w:r>
          </w:p>
          <w:p>
            <w:pPr>
              <w:tabs>
                <w:tab w:val="left" w:pos="6597"/>
              </w:tabs>
              <w:spacing w:line="360" w:lineRule="auto"/>
              <w:ind w:firstLine="420" w:firstLineChars="200"/>
              <w:rPr>
                <w:rFonts w:ascii="宋体" w:hAnsi="宋体"/>
                <w:szCs w:val="21"/>
              </w:rPr>
            </w:pPr>
            <w:r>
              <w:rPr>
                <w:rFonts w:hint="eastAsia" w:ascii="宋体" w:hAnsi="宋体"/>
                <w:szCs w:val="21"/>
              </w:rPr>
              <w:t>2、包装：包装人员核对产品合格证，保持产品外观清洁、完整，按装箱单核对装箱产品，包装后进行正确标识。</w:t>
            </w:r>
          </w:p>
          <w:p>
            <w:pPr>
              <w:tabs>
                <w:tab w:val="left" w:pos="6597"/>
              </w:tabs>
              <w:spacing w:line="360" w:lineRule="auto"/>
              <w:ind w:firstLine="420" w:firstLineChars="200"/>
              <w:rPr>
                <w:rFonts w:ascii="宋体" w:hAnsi="宋体"/>
                <w:szCs w:val="21"/>
              </w:rPr>
            </w:pPr>
            <w:r>
              <w:rPr>
                <w:rFonts w:hint="eastAsia" w:ascii="宋体" w:hAnsi="宋体"/>
                <w:szCs w:val="21"/>
              </w:rPr>
              <w:t>3、贮存：规范仓库管理，保持安全适宜的贮存环境，先进先出，建立台账，定期盘点，经常查看库存物品。</w:t>
            </w:r>
          </w:p>
          <w:p>
            <w:pPr>
              <w:tabs>
                <w:tab w:val="left" w:pos="6597"/>
              </w:tabs>
              <w:spacing w:line="360" w:lineRule="auto"/>
              <w:ind w:firstLine="420" w:firstLineChars="200"/>
              <w:rPr>
                <w:rFonts w:ascii="宋体" w:hAnsi="宋体"/>
                <w:szCs w:val="21"/>
              </w:rPr>
            </w:pPr>
            <w:r>
              <w:rPr>
                <w:rFonts w:hint="eastAsia" w:ascii="宋体" w:hAnsi="宋体"/>
                <w:szCs w:val="21"/>
              </w:rPr>
              <w:t>4、运输：用防震材料添紧，避免相互碰撞造成破损，对运输供方进行合格评定，签订运输合同，保证产品运输质量，并对运输质量进行记录，跟踪监督。</w:t>
            </w:r>
          </w:p>
          <w:p>
            <w:pPr>
              <w:tabs>
                <w:tab w:val="left" w:pos="6597"/>
              </w:tabs>
              <w:spacing w:line="360" w:lineRule="auto"/>
              <w:ind w:firstLine="420" w:firstLineChars="200"/>
              <w:rPr>
                <w:rFonts w:ascii="宋体" w:hAnsi="宋体"/>
                <w:szCs w:val="21"/>
              </w:rPr>
            </w:pPr>
            <w:r>
              <w:rPr>
                <w:rFonts w:hint="eastAsia" w:ascii="宋体" w:hAnsi="宋体"/>
                <w:szCs w:val="21"/>
              </w:rPr>
              <w:t>5、交付：产品交付防护延续到交付的目的地。</w:t>
            </w:r>
          </w:p>
          <w:p>
            <w:pPr>
              <w:tabs>
                <w:tab w:val="left" w:pos="6597"/>
              </w:tabs>
              <w:spacing w:line="360" w:lineRule="auto"/>
              <w:ind w:firstLine="420" w:firstLineChars="200"/>
              <w:rPr>
                <w:rFonts w:ascii="宋体" w:hAnsi="宋体"/>
                <w:szCs w:val="21"/>
              </w:rPr>
            </w:pPr>
            <w:r>
              <w:rPr>
                <w:rFonts w:hint="eastAsia" w:ascii="宋体" w:hAnsi="宋体"/>
                <w:szCs w:val="21"/>
              </w:rPr>
              <w:t xml:space="preserve"> 公司自体系运行以来，未发生由于产品防护不当导致产品质量事故的情况，防护措施能够满足要求。</w:t>
            </w:r>
          </w:p>
          <w:p>
            <w:pPr>
              <w:tabs>
                <w:tab w:val="left" w:pos="6597"/>
              </w:tabs>
              <w:spacing w:line="360" w:lineRule="auto"/>
              <w:ind w:firstLine="420" w:firstLineChars="200"/>
              <w:rPr>
                <w:rFonts w:ascii="宋体" w:hAnsi="宋体"/>
                <w:szCs w:val="21"/>
              </w:rPr>
            </w:pPr>
            <w:r>
              <w:rPr>
                <w:rFonts w:hint="eastAsia" w:ascii="宋体" w:hAnsi="宋体"/>
                <w:szCs w:val="21"/>
              </w:rPr>
              <w:t>现场产品防护能够按照策划的要求实施，满足策划的要求。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09" w:type="dxa"/>
          </w:tcPr>
          <w:p>
            <w:pPr>
              <w:tabs>
                <w:tab w:val="left" w:pos="6597"/>
              </w:tabs>
              <w:spacing w:line="360" w:lineRule="auto"/>
              <w:rPr>
                <w:rFonts w:ascii="宋体" w:hAnsi="宋体"/>
                <w:szCs w:val="21"/>
              </w:rPr>
            </w:pPr>
            <w:r>
              <w:rPr>
                <w:rFonts w:hint="eastAsia" w:ascii="宋体" w:hAnsi="宋体"/>
                <w:szCs w:val="21"/>
              </w:rPr>
              <w:t>交付后活动</w:t>
            </w:r>
          </w:p>
        </w:tc>
        <w:tc>
          <w:tcPr>
            <w:tcW w:w="1233" w:type="dxa"/>
          </w:tcPr>
          <w:p>
            <w:pPr>
              <w:tabs>
                <w:tab w:val="left" w:pos="6597"/>
              </w:tabs>
              <w:spacing w:line="360" w:lineRule="auto"/>
              <w:rPr>
                <w:rFonts w:ascii="宋体" w:hAnsi="宋体"/>
                <w:szCs w:val="21"/>
              </w:rPr>
            </w:pPr>
            <w:r>
              <w:rPr>
                <w:rFonts w:hint="eastAsia" w:ascii="宋体" w:hAnsi="宋体"/>
                <w:szCs w:val="21"/>
              </w:rPr>
              <w:t>Q8.5.5</w:t>
            </w:r>
          </w:p>
        </w:tc>
        <w:tc>
          <w:tcPr>
            <w:tcW w:w="10533" w:type="dxa"/>
          </w:tcPr>
          <w:p>
            <w:pPr>
              <w:tabs>
                <w:tab w:val="left" w:pos="6597"/>
              </w:tabs>
              <w:spacing w:line="360" w:lineRule="auto"/>
              <w:ind w:firstLine="420" w:firstLineChars="200"/>
              <w:rPr>
                <w:rFonts w:ascii="宋体" w:hAnsi="宋体"/>
                <w:szCs w:val="21"/>
              </w:rPr>
            </w:pPr>
            <w:r>
              <w:rPr>
                <w:rFonts w:hint="eastAsia" w:ascii="宋体" w:hAnsi="宋体"/>
                <w:szCs w:val="21"/>
              </w:rPr>
              <w:t>如客户在使用过程中出现问题，先通过电话进行解决，如远程无法解决，派专人到客户现场实地协调解决。</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tabs>
                <w:tab w:val="left" w:pos="6597"/>
              </w:tabs>
              <w:spacing w:line="360" w:lineRule="auto"/>
              <w:rPr>
                <w:rFonts w:ascii="宋体" w:hAnsi="宋体"/>
                <w:szCs w:val="21"/>
              </w:rPr>
            </w:pPr>
            <w:r>
              <w:rPr>
                <w:rFonts w:hint="eastAsia" w:ascii="宋体" w:hAnsi="宋体"/>
                <w:szCs w:val="21"/>
              </w:rPr>
              <w:t>销售和服务提供的更改控制</w:t>
            </w:r>
          </w:p>
        </w:tc>
        <w:tc>
          <w:tcPr>
            <w:tcW w:w="1233" w:type="dxa"/>
          </w:tcPr>
          <w:p>
            <w:pPr>
              <w:tabs>
                <w:tab w:val="left" w:pos="6597"/>
              </w:tabs>
              <w:spacing w:line="360" w:lineRule="auto"/>
              <w:ind w:firstLine="420" w:firstLineChars="200"/>
              <w:rPr>
                <w:rFonts w:ascii="宋体" w:hAnsi="宋体"/>
                <w:szCs w:val="21"/>
              </w:rPr>
            </w:pPr>
          </w:p>
          <w:p>
            <w:pPr>
              <w:tabs>
                <w:tab w:val="left" w:pos="6597"/>
              </w:tabs>
              <w:spacing w:line="360" w:lineRule="auto"/>
              <w:rPr>
                <w:rFonts w:ascii="宋体" w:hAnsi="宋体"/>
                <w:szCs w:val="21"/>
              </w:rPr>
            </w:pPr>
            <w:r>
              <w:rPr>
                <w:rFonts w:hint="eastAsia" w:ascii="宋体" w:hAnsi="宋体"/>
                <w:szCs w:val="21"/>
              </w:rPr>
              <w:t>Q8.5.6</w:t>
            </w:r>
          </w:p>
          <w:p>
            <w:pPr>
              <w:tabs>
                <w:tab w:val="left" w:pos="6597"/>
              </w:tabs>
              <w:spacing w:line="360" w:lineRule="auto"/>
              <w:ind w:firstLine="420" w:firstLineChars="200"/>
              <w:rPr>
                <w:rFonts w:ascii="宋体" w:hAnsi="宋体"/>
                <w:szCs w:val="21"/>
              </w:rPr>
            </w:pPr>
          </w:p>
        </w:tc>
        <w:tc>
          <w:tcPr>
            <w:tcW w:w="10533" w:type="dxa"/>
          </w:tcPr>
          <w:p>
            <w:pPr>
              <w:tabs>
                <w:tab w:val="left" w:pos="6597"/>
              </w:tabs>
              <w:spacing w:line="360" w:lineRule="auto"/>
              <w:ind w:firstLine="420" w:firstLineChars="200"/>
              <w:rPr>
                <w:rFonts w:ascii="宋体" w:hAnsi="宋体"/>
                <w:szCs w:val="21"/>
              </w:rPr>
            </w:pPr>
            <w:r>
              <w:rPr>
                <w:rFonts w:hint="eastAsia" w:ascii="宋体" w:hAnsi="宋体"/>
                <w:szCs w:val="21"/>
              </w:rPr>
              <w:t>对于销售过程的更改，公司规定通过《通知单》的形式重新下达。销售过程的更改指令，若涉及到交付时间更改，均有对应的合同更改评审记录，本部门再次通过《通知单》下达。更改的销售指令由本部门负责人签发。经查目前无销售过程的更改。</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tabs>
                <w:tab w:val="left" w:pos="6597"/>
              </w:tabs>
              <w:spacing w:line="360" w:lineRule="auto"/>
              <w:rPr>
                <w:rFonts w:hint="eastAsia" w:ascii="宋体" w:hAnsi="宋体" w:eastAsia="宋体"/>
                <w:szCs w:val="21"/>
              </w:rPr>
            </w:pPr>
            <w:r>
              <w:rPr>
                <w:rFonts w:hint="eastAsia" w:ascii="宋体" w:hAnsi="宋体" w:eastAsia="宋体"/>
                <w:szCs w:val="21"/>
              </w:rPr>
              <w:t>产品和服务的放行</w:t>
            </w:r>
          </w:p>
        </w:tc>
        <w:tc>
          <w:tcPr>
            <w:tcW w:w="1233" w:type="dxa"/>
          </w:tcPr>
          <w:p>
            <w:pPr>
              <w:tabs>
                <w:tab w:val="left" w:pos="6597"/>
              </w:tabs>
              <w:spacing w:line="360" w:lineRule="auto"/>
              <w:rPr>
                <w:rFonts w:hint="eastAsia" w:ascii="宋体" w:hAnsi="宋体" w:eastAsia="宋体"/>
                <w:szCs w:val="21"/>
              </w:rPr>
            </w:pPr>
            <w:r>
              <w:rPr>
                <w:rFonts w:hint="eastAsia" w:ascii="宋体" w:hAnsi="宋体" w:eastAsia="宋体"/>
                <w:szCs w:val="21"/>
              </w:rPr>
              <w:t xml:space="preserve">8.6 </w:t>
            </w:r>
          </w:p>
          <w:p>
            <w:pPr>
              <w:tabs>
                <w:tab w:val="left" w:pos="6597"/>
              </w:tabs>
              <w:spacing w:line="360" w:lineRule="auto"/>
              <w:rPr>
                <w:rFonts w:hint="eastAsia" w:ascii="宋体" w:hAnsi="宋体" w:eastAsia="宋体"/>
                <w:szCs w:val="21"/>
              </w:rPr>
            </w:pPr>
          </w:p>
        </w:tc>
        <w:tc>
          <w:tcPr>
            <w:tcW w:w="10533" w:type="dxa"/>
          </w:tcPr>
          <w:p>
            <w:pPr>
              <w:tabs>
                <w:tab w:val="left" w:pos="6597"/>
              </w:tabs>
              <w:spacing w:line="360" w:lineRule="auto"/>
              <w:rPr>
                <w:rFonts w:hint="eastAsia"/>
              </w:rPr>
            </w:pPr>
            <w:r>
              <w:rPr>
                <w:rFonts w:hint="eastAsia"/>
              </w:rPr>
              <w:t>（1）组织确定了产品所要求的检验方法，按行业相关标准、客户要求实施产品验证，并制定了相应的检验规范。</w:t>
            </w:r>
          </w:p>
          <w:p>
            <w:pPr>
              <w:tabs>
                <w:tab w:val="left" w:pos="6597"/>
              </w:tabs>
              <w:spacing w:line="360" w:lineRule="auto"/>
              <w:rPr>
                <w:rFonts w:hint="eastAsia"/>
              </w:rPr>
            </w:pPr>
            <w:r>
              <w:rPr>
                <w:rFonts w:hint="eastAsia"/>
              </w:rPr>
              <w:t>（2）产品检验：检验依据《采购物资检验规范》</w:t>
            </w:r>
            <w:r>
              <w:rPr>
                <w:rFonts w:hint="eastAsia"/>
                <w:lang w:eastAsia="zh-CN"/>
              </w:rPr>
              <w:t>，</w:t>
            </w:r>
            <w:r>
              <w:rPr>
                <w:rFonts w:hint="eastAsia"/>
              </w:rPr>
              <w:t>抽查《产品检验记录表》：</w:t>
            </w:r>
          </w:p>
          <w:p>
            <w:pPr>
              <w:spacing w:line="360" w:lineRule="auto"/>
              <w:ind w:firstLine="420" w:firstLineChars="200"/>
              <w:rPr>
                <w:rFonts w:hint="eastAsia" w:ascii="宋体" w:hAnsi="宋体"/>
                <w:b w:val="0"/>
                <w:bCs/>
                <w:sz w:val="21"/>
                <w:szCs w:val="21"/>
              </w:rPr>
            </w:pPr>
            <w:r>
              <w:rPr>
                <w:rFonts w:hint="eastAsia"/>
                <w:lang w:val="en-US" w:eastAsia="zh-CN"/>
              </w:rPr>
              <w:drawing>
                <wp:anchor distT="0" distB="0" distL="114300" distR="114300" simplePos="0" relativeHeight="251678720" behindDoc="0" locked="0" layoutInCell="1" allowOverlap="1">
                  <wp:simplePos x="0" y="0"/>
                  <wp:positionH relativeFrom="column">
                    <wp:posOffset>3902710</wp:posOffset>
                  </wp:positionH>
                  <wp:positionV relativeFrom="paragraph">
                    <wp:posOffset>872490</wp:posOffset>
                  </wp:positionV>
                  <wp:extent cx="1559560" cy="2206625"/>
                  <wp:effectExtent l="0" t="0" r="2540" b="3175"/>
                  <wp:wrapNone/>
                  <wp:docPr id="3" name="图片 3" descr="71f463dc5f014a0c9c4ef104d96c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f463dc5f014a0c9c4ef104d96cf05"/>
                          <pic:cNvPicPr>
                            <a:picLocks noChangeAspect="1"/>
                          </pic:cNvPicPr>
                        </pic:nvPicPr>
                        <pic:blipFill>
                          <a:blip r:embed="rId24"/>
                          <a:stretch>
                            <a:fillRect/>
                          </a:stretch>
                        </pic:blipFill>
                        <pic:spPr>
                          <a:xfrm>
                            <a:off x="0" y="0"/>
                            <a:ext cx="1559560" cy="2206625"/>
                          </a:xfrm>
                          <a:prstGeom prst="rect">
                            <a:avLst/>
                          </a:prstGeom>
                        </pic:spPr>
                      </pic:pic>
                    </a:graphicData>
                  </a:graphic>
                </wp:anchor>
              </w:drawing>
            </w:r>
            <w:r>
              <w:rPr>
                <w:rFonts w:hint="eastAsia"/>
                <w:lang w:val="en-US" w:eastAsia="zh-CN"/>
              </w:rPr>
              <w:drawing>
                <wp:anchor distT="0" distB="0" distL="114300" distR="114300" simplePos="0" relativeHeight="251679744" behindDoc="0" locked="0" layoutInCell="1" allowOverlap="1">
                  <wp:simplePos x="0" y="0"/>
                  <wp:positionH relativeFrom="column">
                    <wp:posOffset>1991360</wp:posOffset>
                  </wp:positionH>
                  <wp:positionV relativeFrom="paragraph">
                    <wp:posOffset>873760</wp:posOffset>
                  </wp:positionV>
                  <wp:extent cx="1557020" cy="2202815"/>
                  <wp:effectExtent l="0" t="0" r="5080" b="6985"/>
                  <wp:wrapNone/>
                  <wp:docPr id="4" name="图片 4" descr="37bf88960326ce32160dab87505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bf88960326ce32160dab875054772"/>
                          <pic:cNvPicPr>
                            <a:picLocks noChangeAspect="1"/>
                          </pic:cNvPicPr>
                        </pic:nvPicPr>
                        <pic:blipFill>
                          <a:blip r:embed="rId25"/>
                          <a:stretch>
                            <a:fillRect/>
                          </a:stretch>
                        </pic:blipFill>
                        <pic:spPr>
                          <a:xfrm>
                            <a:off x="0" y="0"/>
                            <a:ext cx="1557020" cy="2202815"/>
                          </a:xfrm>
                          <a:prstGeom prst="rect">
                            <a:avLst/>
                          </a:prstGeom>
                        </pic:spPr>
                      </pic:pic>
                    </a:graphicData>
                  </a:graphic>
                </wp:anchor>
              </w:drawing>
            </w:r>
            <w:r>
              <w:rPr>
                <w:rFonts w:hint="eastAsia"/>
                <w:lang w:val="en-US" w:eastAsia="zh-CN"/>
              </w:rPr>
              <w:drawing>
                <wp:anchor distT="0" distB="0" distL="114300" distR="114300" simplePos="0" relativeHeight="251677696" behindDoc="0" locked="0" layoutInCell="1" allowOverlap="1">
                  <wp:simplePos x="0" y="0"/>
                  <wp:positionH relativeFrom="column">
                    <wp:posOffset>220345</wp:posOffset>
                  </wp:positionH>
                  <wp:positionV relativeFrom="paragraph">
                    <wp:posOffset>855980</wp:posOffset>
                  </wp:positionV>
                  <wp:extent cx="1572260" cy="2223770"/>
                  <wp:effectExtent l="0" t="0" r="2540" b="11430"/>
                  <wp:wrapNone/>
                  <wp:docPr id="2" name="图片 2" descr="c2a84779033a6c7cdadec2c84eb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a84779033a6c7cdadec2c84eb8161"/>
                          <pic:cNvPicPr>
                            <a:picLocks noChangeAspect="1"/>
                          </pic:cNvPicPr>
                        </pic:nvPicPr>
                        <pic:blipFill>
                          <a:blip r:embed="rId26"/>
                          <a:stretch>
                            <a:fillRect/>
                          </a:stretch>
                        </pic:blipFill>
                        <pic:spPr>
                          <a:xfrm>
                            <a:off x="0" y="0"/>
                            <a:ext cx="1572260" cy="2223770"/>
                          </a:xfrm>
                          <a:prstGeom prst="rect">
                            <a:avLst/>
                          </a:prstGeom>
                        </pic:spPr>
                      </pic:pic>
                    </a:graphicData>
                  </a:graphic>
                </wp:anchor>
              </w:drawing>
            </w:r>
            <w:r>
              <w:rPr>
                <w:rFonts w:hint="eastAsia" w:ascii="宋体" w:hAnsi="宋体"/>
                <w:b w:val="0"/>
                <w:bCs/>
                <w:sz w:val="21"/>
                <w:szCs w:val="21"/>
              </w:rPr>
              <w:t>提供了20</w:t>
            </w:r>
            <w:r>
              <w:rPr>
                <w:rFonts w:hint="eastAsia" w:ascii="宋体" w:hAnsi="宋体"/>
                <w:b w:val="0"/>
                <w:bCs/>
                <w:sz w:val="21"/>
                <w:szCs w:val="21"/>
                <w:lang w:val="en-US" w:eastAsia="zh-CN"/>
              </w:rPr>
              <w:t>20</w:t>
            </w:r>
            <w:r>
              <w:rPr>
                <w:rFonts w:hint="eastAsia" w:ascii="宋体" w:hAnsi="宋体"/>
                <w:b w:val="0"/>
                <w:bCs/>
                <w:sz w:val="21"/>
                <w:szCs w:val="21"/>
              </w:rPr>
              <w:t>.</w:t>
            </w:r>
            <w:r>
              <w:rPr>
                <w:rFonts w:hint="eastAsia" w:ascii="宋体" w:hAnsi="宋体"/>
                <w:b w:val="0"/>
                <w:bCs/>
                <w:sz w:val="21"/>
                <w:szCs w:val="21"/>
                <w:lang w:val="en-US" w:eastAsia="zh-CN"/>
              </w:rPr>
              <w:t>4</w:t>
            </w:r>
            <w:r>
              <w:rPr>
                <w:rFonts w:hint="eastAsia" w:ascii="宋体" w:hAnsi="宋体"/>
                <w:b w:val="0"/>
                <w:bCs/>
                <w:sz w:val="21"/>
                <w:szCs w:val="21"/>
              </w:rPr>
              <w:t>.</w:t>
            </w:r>
            <w:r>
              <w:rPr>
                <w:rFonts w:hint="eastAsia" w:ascii="宋体" w:hAnsi="宋体"/>
                <w:b w:val="0"/>
                <w:bCs/>
                <w:sz w:val="21"/>
                <w:szCs w:val="21"/>
                <w:lang w:val="en-US" w:eastAsia="zh-CN"/>
              </w:rPr>
              <w:t>14</w:t>
            </w:r>
            <w:r>
              <w:rPr>
                <w:rFonts w:hint="eastAsia" w:ascii="宋体" w:hAnsi="宋体"/>
                <w:b w:val="0"/>
                <w:bCs/>
                <w:sz w:val="21"/>
                <w:szCs w:val="21"/>
              </w:rPr>
              <w:t>，由</w:t>
            </w:r>
            <w:r>
              <w:rPr>
                <w:rFonts w:hint="eastAsia" w:ascii="宋体" w:hAnsi="宋体"/>
                <w:b w:val="0"/>
                <w:bCs/>
                <w:sz w:val="21"/>
                <w:szCs w:val="21"/>
                <w:lang w:val="en-US" w:eastAsia="zh-CN"/>
              </w:rPr>
              <w:t>建筑材料工业干混砂浆产品质量监督检验测试中心</w:t>
            </w:r>
            <w:r>
              <w:rPr>
                <w:rFonts w:hint="eastAsia" w:ascii="宋体" w:hAnsi="宋体"/>
                <w:b w:val="0"/>
                <w:bCs/>
                <w:sz w:val="21"/>
                <w:szCs w:val="21"/>
              </w:rPr>
              <w:t>出具的，编号：</w:t>
            </w:r>
            <w:r>
              <w:rPr>
                <w:rFonts w:hint="eastAsia" w:ascii="宋体" w:hAnsi="宋体"/>
                <w:b w:val="0"/>
                <w:bCs/>
                <w:sz w:val="21"/>
                <w:szCs w:val="21"/>
                <w:lang w:val="en-US" w:eastAsia="zh-CN"/>
              </w:rPr>
              <w:t>202004AW292</w:t>
            </w:r>
            <w:r>
              <w:rPr>
                <w:rFonts w:hint="eastAsia" w:ascii="宋体" w:hAnsi="宋体"/>
                <w:b w:val="0"/>
                <w:bCs/>
                <w:sz w:val="21"/>
                <w:szCs w:val="21"/>
              </w:rPr>
              <w:t>《检测报告》，样品名称：复合硅酸镁管壳  委托单位：河北九骏建材有限公司，检测结论：该样品委托项目的检测结果符合标准DL/T776-2012中表25和GB8624-2012的指标要求。</w:t>
            </w:r>
          </w:p>
          <w:p>
            <w:pPr>
              <w:pStyle w:val="2"/>
              <w:rPr>
                <w:rFonts w:hint="eastAsia"/>
                <w:lang w:val="en-US" w:eastAsia="zh-CN"/>
              </w:rPr>
            </w:pPr>
          </w:p>
          <w:p>
            <w:pPr>
              <w:pStyle w:val="5"/>
              <w:rPr>
                <w:rFonts w:hint="eastAsia"/>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spacing w:line="360" w:lineRule="auto"/>
              <w:rPr>
                <w:rFonts w:hint="eastAsia" w:ascii="宋体" w:hAnsi="宋体"/>
                <w:b w:val="0"/>
                <w:bCs/>
                <w:sz w:val="21"/>
                <w:szCs w:val="21"/>
                <w:lang w:val="en-US" w:eastAsia="zh-CN"/>
              </w:rPr>
            </w:pPr>
            <w:r>
              <w:rPr>
                <w:rFonts w:hint="eastAsia" w:ascii="宋体" w:hAnsi="宋体"/>
                <w:b w:val="0"/>
                <w:bCs/>
                <w:sz w:val="21"/>
                <w:szCs w:val="21"/>
                <w:lang w:val="en-US" w:eastAsia="zh-CN"/>
              </w:rPr>
              <w:drawing>
                <wp:anchor distT="0" distB="0" distL="114300" distR="114300" simplePos="0" relativeHeight="251661312" behindDoc="0" locked="0" layoutInCell="1" allowOverlap="1">
                  <wp:simplePos x="0" y="0"/>
                  <wp:positionH relativeFrom="column">
                    <wp:posOffset>1377315</wp:posOffset>
                  </wp:positionH>
                  <wp:positionV relativeFrom="paragraph">
                    <wp:posOffset>1127125</wp:posOffset>
                  </wp:positionV>
                  <wp:extent cx="2837815" cy="3993515"/>
                  <wp:effectExtent l="0" t="0" r="6985" b="6985"/>
                  <wp:wrapNone/>
                  <wp:docPr id="8" name="图片 8" descr="控制箱3C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控制箱3C证书"/>
                          <pic:cNvPicPr>
                            <a:picLocks noChangeAspect="1"/>
                          </pic:cNvPicPr>
                        </pic:nvPicPr>
                        <pic:blipFill>
                          <a:blip r:embed="rId27"/>
                          <a:stretch>
                            <a:fillRect/>
                          </a:stretch>
                        </pic:blipFill>
                        <pic:spPr>
                          <a:xfrm>
                            <a:off x="0" y="0"/>
                            <a:ext cx="2837815" cy="3993515"/>
                          </a:xfrm>
                          <a:prstGeom prst="rect">
                            <a:avLst/>
                          </a:prstGeom>
                        </pic:spPr>
                      </pic:pic>
                    </a:graphicData>
                  </a:graphic>
                </wp:anchor>
              </w:drawing>
            </w:r>
            <w:r>
              <w:rPr>
                <w:rFonts w:hint="eastAsia" w:ascii="宋体" w:hAnsi="宋体"/>
                <w:b w:val="0"/>
                <w:bCs/>
                <w:sz w:val="21"/>
                <w:szCs w:val="21"/>
                <w:lang w:val="en-US" w:eastAsia="zh-CN"/>
              </w:rPr>
              <w:t>销售的产品：低压配电箱，提供2018.12.07 中国质量认证中心 颁发的编号：2013010301666420《中国国家强制性产品认证证书》，生产者名称：北京华宇通明电气设备有限公司，产品名称和系列、规格、型号：低压配电箱(配电板)：AXMJ InA=250A-10A,lcw=4kA;Ue=380V、220V,Ui=400V:50Hz;IP65 操作面IP20C;户内型，有效期至2023年12月7日。</w:t>
            </w:r>
          </w:p>
          <w:p>
            <w:pPr>
              <w:pStyle w:val="2"/>
              <w:rPr>
                <w:rFonts w:hint="eastAsia" w:ascii="宋体" w:hAnsi="宋体"/>
                <w:b w:val="0"/>
                <w:bCs/>
                <w:sz w:val="21"/>
                <w:szCs w:val="21"/>
                <w:lang w:val="en-US" w:eastAsia="zh-CN"/>
              </w:rPr>
            </w:pPr>
          </w:p>
          <w:p>
            <w:pPr>
              <w:pStyle w:val="2"/>
              <w:rPr>
                <w:rFonts w:hint="eastAsia" w:ascii="宋体" w:hAnsi="宋体"/>
                <w:b w:val="0"/>
                <w:bCs/>
                <w:sz w:val="21"/>
                <w:szCs w:val="21"/>
                <w:lang w:val="en-US" w:eastAsia="zh-CN"/>
              </w:rPr>
            </w:pPr>
          </w:p>
          <w:p>
            <w:pPr>
              <w:pStyle w:val="2"/>
              <w:rPr>
                <w:rFonts w:hint="eastAsia" w:ascii="宋体" w:hAnsi="宋体"/>
                <w:b w:val="0"/>
                <w:bCs/>
                <w:sz w:val="21"/>
                <w:szCs w:val="21"/>
                <w:lang w:val="en-US" w:eastAsia="zh-CN"/>
              </w:rPr>
            </w:pPr>
          </w:p>
          <w:p>
            <w:pPr>
              <w:pStyle w:val="2"/>
              <w:rPr>
                <w:rFonts w:hint="eastAsia" w:ascii="宋体" w:hAnsi="宋体"/>
                <w:b w:val="0"/>
                <w:bCs/>
                <w:sz w:val="21"/>
                <w:szCs w:val="21"/>
                <w:lang w:val="en-US" w:eastAsia="zh-CN"/>
              </w:rPr>
            </w:pPr>
          </w:p>
          <w:p>
            <w:pPr>
              <w:pStyle w:val="2"/>
              <w:rPr>
                <w:rFonts w:hint="eastAsia" w:ascii="宋体" w:hAnsi="宋体"/>
                <w:b w:val="0"/>
                <w:bCs/>
                <w:sz w:val="21"/>
                <w:szCs w:val="21"/>
                <w:lang w:val="en-US" w:eastAsia="zh-CN"/>
              </w:rPr>
            </w:pPr>
          </w:p>
          <w:p>
            <w:pPr>
              <w:pStyle w:val="2"/>
              <w:rPr>
                <w:rFonts w:hint="default" w:ascii="宋体" w:hAnsi="宋体"/>
                <w:b w:val="0"/>
                <w:bCs/>
                <w:sz w:val="21"/>
                <w:szCs w:val="21"/>
                <w:lang w:val="en-US" w:eastAsia="zh-CN"/>
              </w:rPr>
            </w:pPr>
          </w:p>
          <w:p>
            <w:pPr>
              <w:pStyle w:val="6"/>
              <w:rPr>
                <w:rFonts w:hint="eastAsia" w:ascii="宋体" w:hAnsi="宋体"/>
                <w:szCs w:val="21"/>
                <w:lang w:val="en-US" w:eastAsia="zh-CN"/>
              </w:rPr>
            </w:pPr>
            <w:bookmarkStart w:id="1" w:name="_GoBack"/>
            <w:bookmarkEnd w:id="1"/>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rPr>
                <w:rFonts w:hint="eastAsia" w:ascii="宋体" w:hAnsi="宋体"/>
                <w:szCs w:val="21"/>
                <w:lang w:val="en-US" w:eastAsia="zh-CN"/>
              </w:rPr>
            </w:pPr>
          </w:p>
          <w:p>
            <w:pPr>
              <w:pStyle w:val="6"/>
              <w:ind w:left="0" w:leftChars="0" w:firstLine="0" w:firstLineChars="0"/>
              <w:rPr>
                <w:rFonts w:hint="eastAsia" w:ascii="宋体" w:hAnsi="宋体"/>
                <w:szCs w:val="21"/>
                <w:lang w:val="en-US" w:eastAsia="zh-CN"/>
              </w:rPr>
            </w:pPr>
          </w:p>
          <w:p>
            <w:pPr>
              <w:pStyle w:val="6"/>
              <w:ind w:left="0" w:leftChars="0" w:firstLine="0" w:firstLineChars="0"/>
              <w:rPr>
                <w:rFonts w:hint="eastAsia" w:ascii="宋体" w:hAnsi="宋体"/>
                <w:szCs w:val="21"/>
                <w:lang w:val="en-US" w:eastAsia="zh-CN"/>
              </w:rPr>
            </w:pPr>
          </w:p>
          <w:p>
            <w:pPr>
              <w:pStyle w:val="6"/>
              <w:ind w:left="0" w:leftChars="0" w:firstLine="0" w:firstLineChars="0"/>
              <w:rPr>
                <w:rFonts w:hint="eastAsia" w:ascii="宋体" w:hAnsi="宋体"/>
                <w:szCs w:val="21"/>
                <w:lang w:val="en-US" w:eastAsia="zh-CN"/>
              </w:rPr>
            </w:pPr>
          </w:p>
          <w:p>
            <w:pPr>
              <w:pStyle w:val="6"/>
              <w:ind w:left="0" w:leftChars="0" w:firstLine="0" w:firstLineChars="0"/>
              <w:rPr>
                <w:rFonts w:hint="eastAsia" w:ascii="宋体" w:hAnsi="宋体"/>
                <w:szCs w:val="21"/>
                <w:lang w:val="en-US" w:eastAsia="zh-CN"/>
              </w:rPr>
            </w:pPr>
          </w:p>
          <w:p>
            <w:pPr>
              <w:pStyle w:val="6"/>
              <w:ind w:left="0" w:leftChars="0" w:firstLine="0" w:firstLineChars="0"/>
              <w:rPr>
                <w:rFonts w:hint="eastAsia" w:ascii="宋体" w:hAnsi="宋体"/>
                <w:szCs w:val="21"/>
                <w:lang w:val="en-US" w:eastAsia="zh-CN"/>
              </w:rPr>
            </w:pPr>
          </w:p>
          <w:p>
            <w:pPr>
              <w:pStyle w:val="6"/>
              <w:rPr>
                <w:rFonts w:hint="default" w:ascii="宋体" w:hAnsi="宋体"/>
                <w:szCs w:val="21"/>
                <w:lang w:val="en-US" w:eastAsia="zh-CN"/>
              </w:rPr>
            </w:pPr>
            <w:r>
              <w:rPr>
                <w:rFonts w:hint="eastAsia"/>
              </w:rPr>
              <w:t>提供了产品检验记录，产品检验合格，满足顾客要求。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sz w:val="24"/>
                <w:szCs w:val="24"/>
              </w:rPr>
              <w:t>不合格输出的控制</w:t>
            </w:r>
          </w:p>
        </w:tc>
        <w:tc>
          <w:tcPr>
            <w:tcW w:w="1233" w:type="dxa"/>
            <w:vAlign w:val="top"/>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autoSpaceDE w:val="0"/>
              <w:autoSpaceDN w:val="0"/>
              <w:spacing w:line="360" w:lineRule="auto"/>
              <w:ind w:firstLine="210" w:firstLineChars="100"/>
              <w:rPr>
                <w:rFonts w:hint="eastAsia" w:ascii="Times New Roman" w:hAnsi="Times New Roman" w:eastAsia="宋体" w:cs="Times New Roman"/>
                <w:szCs w:val="22"/>
              </w:rPr>
            </w:pPr>
            <w:r>
              <w:rPr>
                <w:rFonts w:hint="eastAsia" w:ascii="Times New Roman" w:hAnsi="Times New Roman" w:eastAsia="宋体" w:cs="Times New Roman"/>
                <w:szCs w:val="22"/>
              </w:rPr>
              <w:t xml:space="preserve">Q8.7 </w:t>
            </w:r>
          </w:p>
          <w:p>
            <w:pPr>
              <w:spacing w:line="360" w:lineRule="auto"/>
              <w:rPr>
                <w:rFonts w:ascii="楷体" w:hAnsi="楷体" w:eastAsia="楷体" w:cs="楷体"/>
                <w:kern w:val="2"/>
                <w:sz w:val="24"/>
                <w:szCs w:val="24"/>
                <w:lang w:val="en-US" w:eastAsia="zh-CN" w:bidi="ar-SA"/>
              </w:rPr>
            </w:pPr>
          </w:p>
        </w:tc>
        <w:tc>
          <w:tcPr>
            <w:tcW w:w="10533" w:type="dxa"/>
            <w:vAlign w:val="center"/>
          </w:tcPr>
          <w:p>
            <w:pPr>
              <w:autoSpaceDE w:val="0"/>
              <w:autoSpaceDN w:val="0"/>
              <w:spacing w:line="360" w:lineRule="auto"/>
              <w:ind w:firstLine="420" w:firstLineChars="200"/>
              <w:rPr>
                <w:rFonts w:hint="eastAsia" w:ascii="Times New Roman" w:hAnsi="Times New Roman" w:cs="Times New Roman"/>
                <w:szCs w:val="22"/>
              </w:rPr>
            </w:pPr>
            <w:r>
              <w:rPr>
                <w:rFonts w:hint="eastAsia" w:ascii="Times New Roman" w:hAnsi="Times New Roman" w:cs="Times New Roman"/>
              </w:rPr>
              <w:t>提供的《不合格品控制程序》中规定了对不合格品的标识、记录、隔离、记录和处置的控制要求。采购检验中发现的不合格，要求做好相应的标识，并及时通知采购人员作退/换货处理，</w:t>
            </w:r>
            <w:r>
              <w:rPr>
                <w:rFonts w:hint="eastAsia" w:cs="Times New Roman"/>
                <w:lang w:val="en-US" w:eastAsia="zh-CN"/>
              </w:rPr>
              <w:t>销售</w:t>
            </w:r>
            <w:r>
              <w:rPr>
                <w:rFonts w:hint="eastAsia" w:ascii="Times New Roman" w:hAnsi="Times New Roman" w:cs="Times New Roman"/>
              </w:rPr>
              <w:t>检验过程中发现的少量不合格品作</w:t>
            </w:r>
            <w:r>
              <w:rPr>
                <w:rFonts w:hint="eastAsia" w:cs="Times New Roman"/>
                <w:lang w:val="en-US" w:eastAsia="zh-CN"/>
              </w:rPr>
              <w:t>退货</w:t>
            </w:r>
            <w:r>
              <w:rPr>
                <w:rFonts w:hint="eastAsia" w:ascii="Times New Roman" w:hAnsi="Times New Roman" w:cs="Times New Roman"/>
              </w:rPr>
              <w:t>处理，批量的不合格品要求填写“不合格品处置单”，记录不合格品名称、规格/型</w:t>
            </w:r>
            <w:r>
              <w:rPr>
                <w:rFonts w:hint="eastAsia" w:ascii="Times New Roman" w:hAnsi="Times New Roman" w:cs="Times New Roman"/>
                <w:szCs w:val="22"/>
              </w:rPr>
              <w:t>号、数量、不合格事实、评审处置措施，验证结果等。</w:t>
            </w:r>
          </w:p>
          <w:p>
            <w:pPr>
              <w:autoSpaceDE w:val="0"/>
              <w:autoSpaceDN w:val="0"/>
              <w:spacing w:line="360" w:lineRule="auto"/>
              <w:ind w:firstLine="420" w:firstLineChars="200"/>
              <w:rPr>
                <w:rFonts w:hint="eastAsia" w:ascii="楷体" w:hAnsi="楷体" w:eastAsia="楷体" w:cs="楷体"/>
                <w:kern w:val="2"/>
                <w:sz w:val="24"/>
                <w:szCs w:val="24"/>
                <w:lang w:val="en-US" w:eastAsia="zh-CN" w:bidi="ar-SA"/>
              </w:rPr>
            </w:pPr>
            <w:r>
              <w:rPr>
                <w:rFonts w:hint="eastAsia" w:ascii="Times New Roman" w:hAnsi="Times New Roman" w:cs="Times New Roman"/>
                <w:szCs w:val="22"/>
              </w:rPr>
              <w:t>产品交付后没有发现不合格的情况，不合格品控制有效。</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楷体" w:hAnsi="楷体" w:eastAsia="楷体"/>
                <w:sz w:val="24"/>
                <w:szCs w:val="24"/>
              </w:rPr>
            </w:pPr>
            <w:r>
              <w:rPr>
                <w:rFonts w:hint="eastAsia" w:ascii="宋体" w:hAnsi="宋体" w:cs="Arial"/>
                <w:szCs w:val="21"/>
              </w:rPr>
              <w:t>客户满意</w:t>
            </w:r>
          </w:p>
        </w:tc>
        <w:tc>
          <w:tcPr>
            <w:tcW w:w="1233"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 xml:space="preserve">Q9.1.2 </w:t>
            </w:r>
          </w:p>
        </w:tc>
        <w:tc>
          <w:tcPr>
            <w:tcW w:w="10533" w:type="dxa"/>
          </w:tcPr>
          <w:p>
            <w:pPr>
              <w:tabs>
                <w:tab w:val="left" w:pos="6597"/>
              </w:tabs>
              <w:spacing w:line="360" w:lineRule="auto"/>
              <w:ind w:firstLine="420" w:firstLineChars="200"/>
              <w:rPr>
                <w:rFonts w:ascii="宋体" w:hAnsi="宋体"/>
                <w:szCs w:val="21"/>
              </w:rPr>
            </w:pPr>
            <w:r>
              <w:rPr>
                <w:rFonts w:hint="eastAsia" w:ascii="宋体" w:hAnsi="宋体"/>
                <w:szCs w:val="21"/>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ascii="宋体" w:hAnsi="宋体"/>
                <w:szCs w:val="21"/>
              </w:rPr>
            </w:pPr>
            <w:r>
              <w:rPr>
                <w:rFonts w:hint="eastAsia" w:ascii="宋体" w:hAnsi="宋体"/>
                <w:szCs w:val="21"/>
              </w:rPr>
              <w:t>提供《满意程度调查表》，调查包含：</w:t>
            </w:r>
            <w:r>
              <w:rPr>
                <w:rFonts w:hint="eastAsia" w:ascii="宋体" w:hAnsi="宋体"/>
                <w:szCs w:val="21"/>
                <w:lang w:val="en-US" w:eastAsia="zh-CN"/>
              </w:rPr>
              <w:t>产品</w:t>
            </w:r>
            <w:r>
              <w:rPr>
                <w:rFonts w:hint="eastAsia" w:ascii="宋体" w:hAnsi="宋体"/>
                <w:szCs w:val="21"/>
              </w:rPr>
              <w:t>质量、</w:t>
            </w:r>
            <w:r>
              <w:rPr>
                <w:rFonts w:hint="eastAsia" w:ascii="宋体" w:hAnsi="宋体"/>
                <w:szCs w:val="21"/>
                <w:lang w:val="en-US" w:eastAsia="zh-CN"/>
              </w:rPr>
              <w:t>价格、</w:t>
            </w:r>
            <w:r>
              <w:rPr>
                <w:rFonts w:hint="eastAsia" w:ascii="宋体" w:hAnsi="宋体"/>
                <w:szCs w:val="21"/>
              </w:rPr>
              <w:t>交货</w:t>
            </w:r>
            <w:r>
              <w:rPr>
                <w:rFonts w:hint="eastAsia" w:ascii="宋体" w:hAnsi="宋体"/>
                <w:szCs w:val="21"/>
                <w:lang w:val="en-US" w:eastAsia="zh-CN"/>
              </w:rPr>
              <w:t>发货时间</w:t>
            </w:r>
            <w:r>
              <w:rPr>
                <w:rFonts w:hint="eastAsia" w:ascii="宋体" w:hAnsi="宋体"/>
                <w:szCs w:val="21"/>
              </w:rPr>
              <w:t>、服务</w:t>
            </w:r>
            <w:r>
              <w:rPr>
                <w:rFonts w:hint="eastAsia" w:ascii="宋体" w:hAnsi="宋体"/>
                <w:szCs w:val="21"/>
                <w:lang w:val="en-US" w:eastAsia="zh-CN"/>
              </w:rPr>
              <w:t>态度</w:t>
            </w:r>
            <w:r>
              <w:rPr>
                <w:rFonts w:hint="eastAsia" w:ascii="宋体" w:hAnsi="宋体"/>
                <w:szCs w:val="21"/>
              </w:rPr>
              <w:t>、</w:t>
            </w:r>
            <w:r>
              <w:rPr>
                <w:rFonts w:hint="eastAsia" w:ascii="宋体" w:hAnsi="宋体"/>
                <w:szCs w:val="21"/>
                <w:lang w:val="en-US" w:eastAsia="zh-CN"/>
              </w:rPr>
              <w:t>售后服务、对投诉的处理</w:t>
            </w:r>
            <w:r>
              <w:rPr>
                <w:rFonts w:hint="eastAsia" w:ascii="宋体" w:hAnsi="宋体"/>
                <w:szCs w:val="21"/>
              </w:rPr>
              <w:t>等</w:t>
            </w:r>
            <w:r>
              <w:rPr>
                <w:rFonts w:hint="eastAsia" w:ascii="宋体" w:hAnsi="宋体"/>
                <w:szCs w:val="21"/>
                <w:lang w:val="en-US" w:eastAsia="zh-CN"/>
              </w:rPr>
              <w:t>6个方面</w:t>
            </w:r>
            <w:r>
              <w:rPr>
                <w:rFonts w:hint="eastAsia" w:ascii="宋体" w:hAnsi="宋体"/>
                <w:szCs w:val="21"/>
              </w:rPr>
              <w:t>，满意程度分为很满意</w:t>
            </w:r>
            <w:r>
              <w:rPr>
                <w:rFonts w:hint="eastAsia" w:ascii="宋体" w:hAnsi="宋体"/>
                <w:szCs w:val="21"/>
                <w:lang w:eastAsia="zh-CN"/>
              </w:rPr>
              <w:t>、</w:t>
            </w:r>
            <w:r>
              <w:rPr>
                <w:rFonts w:hint="eastAsia" w:ascii="宋体" w:hAnsi="宋体"/>
                <w:szCs w:val="21"/>
                <w:lang w:val="en-US" w:eastAsia="zh-CN"/>
              </w:rPr>
              <w:t>一般</w:t>
            </w:r>
            <w:r>
              <w:rPr>
                <w:rFonts w:hint="eastAsia" w:ascii="宋体" w:hAnsi="宋体"/>
                <w:szCs w:val="21"/>
                <w:lang w:eastAsia="zh-CN"/>
              </w:rPr>
              <w:t>、</w:t>
            </w:r>
            <w:r>
              <w:rPr>
                <w:rFonts w:hint="eastAsia" w:ascii="宋体" w:hAnsi="宋体"/>
                <w:szCs w:val="21"/>
              </w:rPr>
              <w:t>不满意等</w:t>
            </w:r>
            <w:r>
              <w:rPr>
                <w:rFonts w:hint="eastAsia" w:ascii="宋体" w:hAnsi="宋体"/>
                <w:szCs w:val="21"/>
                <w:lang w:val="en-US" w:eastAsia="zh-CN"/>
              </w:rPr>
              <w:t>三</w:t>
            </w:r>
            <w:r>
              <w:rPr>
                <w:rFonts w:hint="eastAsia" w:ascii="宋体" w:hAnsi="宋体"/>
                <w:szCs w:val="21"/>
              </w:rPr>
              <w:t>个档次。被调查客户包括：</w:t>
            </w:r>
            <w:r>
              <w:rPr>
                <w:rFonts w:hint="eastAsia" w:ascii="宋体" w:hAnsi="宋体"/>
                <w:szCs w:val="21"/>
                <w:lang w:val="en-US" w:eastAsia="zh-CN"/>
              </w:rPr>
              <w:t>中铁二局集团电务工程有限公司</w:t>
            </w:r>
            <w:r>
              <w:rPr>
                <w:rFonts w:hint="eastAsia" w:ascii="宋体" w:hAnsi="宋体"/>
                <w:szCs w:val="21"/>
              </w:rPr>
              <w:t>、</w:t>
            </w:r>
            <w:r>
              <w:rPr>
                <w:rFonts w:hint="eastAsia" w:ascii="宋体" w:hAnsi="宋体"/>
                <w:szCs w:val="21"/>
                <w:lang w:val="en-US" w:eastAsia="zh-CN"/>
              </w:rPr>
              <w:t>芜湖佳宝新材料股份有限公司</w:t>
            </w:r>
            <w:r>
              <w:rPr>
                <w:rFonts w:hint="eastAsia" w:ascii="宋体" w:hAnsi="宋体"/>
                <w:szCs w:val="21"/>
              </w:rPr>
              <w:t>、</w:t>
            </w:r>
            <w:r>
              <w:rPr>
                <w:rFonts w:hint="eastAsia" w:ascii="宋体" w:hAnsi="宋体" w:cs="Arial"/>
                <w:szCs w:val="21"/>
                <w:lang w:val="en-US" w:eastAsia="zh-CN"/>
              </w:rPr>
              <w:t>北京华联第一太平商业物业管理有限公司</w:t>
            </w:r>
            <w:r>
              <w:rPr>
                <w:rFonts w:hint="eastAsia" w:ascii="宋体" w:hAnsi="宋体"/>
                <w:szCs w:val="21"/>
              </w:rPr>
              <w:t>等客户，从提供的调查表来看，客户对组织评价均为“很满意”、“满意”。</w:t>
            </w:r>
          </w:p>
          <w:p>
            <w:pPr>
              <w:tabs>
                <w:tab w:val="left" w:pos="6597"/>
              </w:tabs>
              <w:spacing w:line="360" w:lineRule="auto"/>
              <w:ind w:firstLine="420" w:firstLineChars="200"/>
              <w:rPr>
                <w:rFonts w:hint="eastAsia" w:ascii="宋体" w:hAnsi="宋体"/>
                <w:szCs w:val="21"/>
              </w:rPr>
            </w:pPr>
            <w:r>
              <w:rPr>
                <w:rFonts w:hint="eastAsia" w:ascii="宋体" w:hAnsi="宋体"/>
                <w:szCs w:val="21"/>
              </w:rPr>
              <w:t>查见20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20</w:t>
            </w:r>
            <w:r>
              <w:rPr>
                <w:rFonts w:hint="eastAsia" w:ascii="宋体" w:hAnsi="宋体"/>
                <w:szCs w:val="21"/>
              </w:rPr>
              <w:t>《顾客满意度</w:t>
            </w:r>
            <w:r>
              <w:rPr>
                <w:rFonts w:hint="eastAsia" w:ascii="宋体" w:hAnsi="宋体"/>
                <w:szCs w:val="21"/>
                <w:lang w:val="en-US" w:eastAsia="zh-CN"/>
              </w:rPr>
              <w:t>数据分析报告</w:t>
            </w:r>
            <w:r>
              <w:rPr>
                <w:rFonts w:hint="eastAsia" w:ascii="宋体" w:hAnsi="宋体"/>
                <w:szCs w:val="21"/>
              </w:rPr>
              <w:t>》，编写：</w:t>
            </w:r>
            <w:r>
              <w:rPr>
                <w:rFonts w:hint="eastAsia" w:ascii="宋体" w:hAnsi="宋体"/>
                <w:szCs w:val="21"/>
                <w:lang w:val="en-US" w:eastAsia="zh-CN"/>
              </w:rPr>
              <w:t>刘强</w:t>
            </w:r>
            <w:r>
              <w:rPr>
                <w:rFonts w:hint="eastAsia" w:ascii="宋体" w:hAnsi="宋体"/>
                <w:szCs w:val="21"/>
              </w:rPr>
              <w:t>，审核：</w:t>
            </w:r>
            <w:r>
              <w:rPr>
                <w:rFonts w:hint="eastAsia" w:ascii="宋体" w:hAnsi="宋体"/>
                <w:szCs w:val="21"/>
                <w:lang w:val="en-US" w:eastAsia="zh-CN"/>
              </w:rPr>
              <w:t>张波</w:t>
            </w:r>
            <w:r>
              <w:rPr>
                <w:rFonts w:hint="eastAsia" w:ascii="宋体" w:hAnsi="宋体"/>
                <w:szCs w:val="21"/>
              </w:rPr>
              <w:t>。对顾客满意度指标完成情况、顾客建议改进方向等予以分析汇总，经评价测算客户满意度得分96%。</w:t>
            </w:r>
          </w:p>
          <w:p>
            <w:pPr>
              <w:tabs>
                <w:tab w:val="left" w:pos="6597"/>
              </w:tabs>
              <w:spacing w:line="360" w:lineRule="auto"/>
              <w:ind w:firstLine="420" w:firstLineChars="200"/>
              <w:rPr>
                <w:sz w:val="24"/>
              </w:rPr>
            </w:pPr>
            <w:r>
              <w:rPr>
                <w:rFonts w:hint="eastAsia" w:ascii="宋体" w:hAnsi="宋体"/>
                <w:szCs w:val="21"/>
              </w:rPr>
              <w:t>顾客改进建议：公司统一组织宣传活动，加强形象品牌宣传。企业对顾客满意度调查样本量较低，调查数据的全面性、客观性等有待进一步改善，顾客建议的跟踪处理反馈等方面有待进一步改善，已交流改进。企业对顾客满意度的调查、分析利用进行了策划并实施，基本符合标准条款的要求。</w:t>
            </w:r>
          </w:p>
        </w:tc>
        <w:tc>
          <w:tcPr>
            <w:tcW w:w="1134" w:type="dxa"/>
          </w:tcPr>
          <w:p>
            <w:pPr>
              <w:rPr>
                <w:rFonts w:ascii="楷体" w:hAnsi="楷体" w:eastAsia="楷体"/>
                <w:sz w:val="24"/>
                <w:szCs w:val="24"/>
              </w:rPr>
            </w:pPr>
          </w:p>
        </w:tc>
      </w:tr>
    </w:tbl>
    <w:p>
      <w:pPr>
        <w:rPr>
          <w:rFonts w:hint="eastAsia"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v:path arrowok="t"/>
          <v:fill focussize="0,0"/>
          <v:stroke on="f" joinstyle="miter"/>
          <v:imagedata o:title=""/>
          <o:lock v:ext="edit"/>
          <v:textbox>
            <w:txbxContent>
              <w:p>
                <w:r>
                  <w:rPr>
                    <w:rFonts w:hint="eastAsia"/>
                    <w:sz w:val="18"/>
                    <w:szCs w:val="18"/>
                  </w:rPr>
                  <w:t>D ISC-B-II-12管理体系审核记录表(03版)</w:t>
                </w:r>
              </w:p>
            </w:txbxContent>
          </v:textbox>
        </v:shape>
      </w:pict>
    </w:r>
    <w:r>
      <w:rPr>
        <w:rStyle w:val="1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817"/>
    <w:rsid w:val="000214B6"/>
    <w:rsid w:val="0002531E"/>
    <w:rsid w:val="0003373A"/>
    <w:rsid w:val="000412F6"/>
    <w:rsid w:val="0005199E"/>
    <w:rsid w:val="0005697E"/>
    <w:rsid w:val="000579CF"/>
    <w:rsid w:val="00063750"/>
    <w:rsid w:val="00082216"/>
    <w:rsid w:val="00082398"/>
    <w:rsid w:val="000849D2"/>
    <w:rsid w:val="000A5E44"/>
    <w:rsid w:val="000B1394"/>
    <w:rsid w:val="000B40BD"/>
    <w:rsid w:val="000C0F8E"/>
    <w:rsid w:val="000C123B"/>
    <w:rsid w:val="000D5401"/>
    <w:rsid w:val="000D697A"/>
    <w:rsid w:val="000E2B69"/>
    <w:rsid w:val="000E7EF7"/>
    <w:rsid w:val="000F35F1"/>
    <w:rsid w:val="000F7D53"/>
    <w:rsid w:val="001022F1"/>
    <w:rsid w:val="001037D5"/>
    <w:rsid w:val="00117DC7"/>
    <w:rsid w:val="00145688"/>
    <w:rsid w:val="001677C1"/>
    <w:rsid w:val="001918ED"/>
    <w:rsid w:val="00192A7F"/>
    <w:rsid w:val="001A2D7F"/>
    <w:rsid w:val="001A3DF8"/>
    <w:rsid w:val="001A572D"/>
    <w:rsid w:val="001D4AD8"/>
    <w:rsid w:val="001D54FF"/>
    <w:rsid w:val="001E1974"/>
    <w:rsid w:val="001E5B2D"/>
    <w:rsid w:val="00202BC2"/>
    <w:rsid w:val="002102B5"/>
    <w:rsid w:val="00214113"/>
    <w:rsid w:val="00215081"/>
    <w:rsid w:val="00222532"/>
    <w:rsid w:val="00237445"/>
    <w:rsid w:val="00256EC2"/>
    <w:rsid w:val="002651A6"/>
    <w:rsid w:val="002973F0"/>
    <w:rsid w:val="00297456"/>
    <w:rsid w:val="002975C1"/>
    <w:rsid w:val="002A0E6E"/>
    <w:rsid w:val="002A33CC"/>
    <w:rsid w:val="002B1808"/>
    <w:rsid w:val="002C1ACE"/>
    <w:rsid w:val="002C3D04"/>
    <w:rsid w:val="002C3E0D"/>
    <w:rsid w:val="002C58FA"/>
    <w:rsid w:val="002D41FB"/>
    <w:rsid w:val="002E0587"/>
    <w:rsid w:val="002E1E1D"/>
    <w:rsid w:val="002E38AE"/>
    <w:rsid w:val="002E7F1E"/>
    <w:rsid w:val="002F1B32"/>
    <w:rsid w:val="002F77F9"/>
    <w:rsid w:val="00304784"/>
    <w:rsid w:val="00314E8F"/>
    <w:rsid w:val="00317401"/>
    <w:rsid w:val="00326FC1"/>
    <w:rsid w:val="00334D43"/>
    <w:rsid w:val="00337922"/>
    <w:rsid w:val="00340867"/>
    <w:rsid w:val="00342857"/>
    <w:rsid w:val="00347C48"/>
    <w:rsid w:val="00353FAD"/>
    <w:rsid w:val="003573AE"/>
    <w:rsid w:val="003608CB"/>
    <w:rsid w:val="003627B6"/>
    <w:rsid w:val="003708D5"/>
    <w:rsid w:val="0038061A"/>
    <w:rsid w:val="0038063B"/>
    <w:rsid w:val="00380837"/>
    <w:rsid w:val="00381BEB"/>
    <w:rsid w:val="00382EDD"/>
    <w:rsid w:val="003836CA"/>
    <w:rsid w:val="00384A69"/>
    <w:rsid w:val="00386A98"/>
    <w:rsid w:val="003A1E9C"/>
    <w:rsid w:val="003B30A4"/>
    <w:rsid w:val="003C0FC6"/>
    <w:rsid w:val="003D6BE3"/>
    <w:rsid w:val="003E0E52"/>
    <w:rsid w:val="003F20A5"/>
    <w:rsid w:val="003F3BA5"/>
    <w:rsid w:val="003F4D69"/>
    <w:rsid w:val="00400B96"/>
    <w:rsid w:val="00405D5F"/>
    <w:rsid w:val="00410914"/>
    <w:rsid w:val="00415AA3"/>
    <w:rsid w:val="00420C60"/>
    <w:rsid w:val="00430432"/>
    <w:rsid w:val="00433759"/>
    <w:rsid w:val="0043494E"/>
    <w:rsid w:val="004414A5"/>
    <w:rsid w:val="004450EC"/>
    <w:rsid w:val="00456697"/>
    <w:rsid w:val="0046401F"/>
    <w:rsid w:val="00465FE1"/>
    <w:rsid w:val="00475491"/>
    <w:rsid w:val="00477AFB"/>
    <w:rsid w:val="00485C90"/>
    <w:rsid w:val="004869FB"/>
    <w:rsid w:val="00491735"/>
    <w:rsid w:val="00494A46"/>
    <w:rsid w:val="004A326A"/>
    <w:rsid w:val="004B217F"/>
    <w:rsid w:val="004B3E7F"/>
    <w:rsid w:val="004C07FE"/>
    <w:rsid w:val="004C6045"/>
    <w:rsid w:val="004D3E4C"/>
    <w:rsid w:val="004E27B4"/>
    <w:rsid w:val="004F185D"/>
    <w:rsid w:val="00502987"/>
    <w:rsid w:val="005056ED"/>
    <w:rsid w:val="00517E4C"/>
    <w:rsid w:val="00521CF0"/>
    <w:rsid w:val="0053208B"/>
    <w:rsid w:val="00533E9D"/>
    <w:rsid w:val="00534814"/>
    <w:rsid w:val="00536930"/>
    <w:rsid w:val="00543B8A"/>
    <w:rsid w:val="00551AE7"/>
    <w:rsid w:val="00560A2A"/>
    <w:rsid w:val="00564E53"/>
    <w:rsid w:val="00583277"/>
    <w:rsid w:val="00592C3E"/>
    <w:rsid w:val="005A000F"/>
    <w:rsid w:val="005B173D"/>
    <w:rsid w:val="005B644A"/>
    <w:rsid w:val="005B6888"/>
    <w:rsid w:val="005D2643"/>
    <w:rsid w:val="005D7FAE"/>
    <w:rsid w:val="005F6C65"/>
    <w:rsid w:val="00600F02"/>
    <w:rsid w:val="0060444D"/>
    <w:rsid w:val="00617B4E"/>
    <w:rsid w:val="00622EE3"/>
    <w:rsid w:val="006314B2"/>
    <w:rsid w:val="00642776"/>
    <w:rsid w:val="00644FE2"/>
    <w:rsid w:val="00645FB8"/>
    <w:rsid w:val="00651986"/>
    <w:rsid w:val="00653597"/>
    <w:rsid w:val="006545E8"/>
    <w:rsid w:val="00664736"/>
    <w:rsid w:val="00665980"/>
    <w:rsid w:val="0067640C"/>
    <w:rsid w:val="006836D9"/>
    <w:rsid w:val="00695256"/>
    <w:rsid w:val="00695570"/>
    <w:rsid w:val="00696AF1"/>
    <w:rsid w:val="006A3B31"/>
    <w:rsid w:val="006A68F3"/>
    <w:rsid w:val="006B4127"/>
    <w:rsid w:val="006C24BF"/>
    <w:rsid w:val="006C40B9"/>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619E2"/>
    <w:rsid w:val="00763BD2"/>
    <w:rsid w:val="00765C42"/>
    <w:rsid w:val="007757F3"/>
    <w:rsid w:val="007815DC"/>
    <w:rsid w:val="007A47FB"/>
    <w:rsid w:val="007B106B"/>
    <w:rsid w:val="007B189F"/>
    <w:rsid w:val="007B275D"/>
    <w:rsid w:val="007E6AEB"/>
    <w:rsid w:val="007E77A0"/>
    <w:rsid w:val="007F01EC"/>
    <w:rsid w:val="007F7DF2"/>
    <w:rsid w:val="00805B1D"/>
    <w:rsid w:val="008079FA"/>
    <w:rsid w:val="00810D58"/>
    <w:rsid w:val="00835B31"/>
    <w:rsid w:val="00853BC9"/>
    <w:rsid w:val="008563FA"/>
    <w:rsid w:val="008646DE"/>
    <w:rsid w:val="00864902"/>
    <w:rsid w:val="00864BE7"/>
    <w:rsid w:val="00865200"/>
    <w:rsid w:val="00871695"/>
    <w:rsid w:val="00891C25"/>
    <w:rsid w:val="00895AA9"/>
    <w:rsid w:val="008973EE"/>
    <w:rsid w:val="008B6F0D"/>
    <w:rsid w:val="008D089D"/>
    <w:rsid w:val="008E202D"/>
    <w:rsid w:val="008E24A5"/>
    <w:rsid w:val="008E2522"/>
    <w:rsid w:val="008F0B04"/>
    <w:rsid w:val="008F4ED3"/>
    <w:rsid w:val="008F7C55"/>
    <w:rsid w:val="009175B3"/>
    <w:rsid w:val="00930694"/>
    <w:rsid w:val="00932A35"/>
    <w:rsid w:val="0093521F"/>
    <w:rsid w:val="00945677"/>
    <w:rsid w:val="00952DEA"/>
    <w:rsid w:val="00955B84"/>
    <w:rsid w:val="00962F78"/>
    <w:rsid w:val="0096609F"/>
    <w:rsid w:val="00971600"/>
    <w:rsid w:val="00984342"/>
    <w:rsid w:val="009973B4"/>
    <w:rsid w:val="009B7EB8"/>
    <w:rsid w:val="009E30DA"/>
    <w:rsid w:val="009E6193"/>
    <w:rsid w:val="009E7DD1"/>
    <w:rsid w:val="009F7EED"/>
    <w:rsid w:val="00A138EC"/>
    <w:rsid w:val="00A26845"/>
    <w:rsid w:val="00A47B04"/>
    <w:rsid w:val="00A63A48"/>
    <w:rsid w:val="00A801DE"/>
    <w:rsid w:val="00A90A22"/>
    <w:rsid w:val="00A97734"/>
    <w:rsid w:val="00AA7F40"/>
    <w:rsid w:val="00AB41FC"/>
    <w:rsid w:val="00AB7D2F"/>
    <w:rsid w:val="00AD6F34"/>
    <w:rsid w:val="00AE6381"/>
    <w:rsid w:val="00AF0AAB"/>
    <w:rsid w:val="00AF156F"/>
    <w:rsid w:val="00AF616B"/>
    <w:rsid w:val="00B0685B"/>
    <w:rsid w:val="00B11174"/>
    <w:rsid w:val="00B22D22"/>
    <w:rsid w:val="00B23030"/>
    <w:rsid w:val="00B237B9"/>
    <w:rsid w:val="00B23CAA"/>
    <w:rsid w:val="00B410EE"/>
    <w:rsid w:val="00B71022"/>
    <w:rsid w:val="00B742F3"/>
    <w:rsid w:val="00B8202D"/>
    <w:rsid w:val="00B929FD"/>
    <w:rsid w:val="00B95B99"/>
    <w:rsid w:val="00B95F69"/>
    <w:rsid w:val="00BC2015"/>
    <w:rsid w:val="00BC5553"/>
    <w:rsid w:val="00BC71B0"/>
    <w:rsid w:val="00BF597E"/>
    <w:rsid w:val="00C03098"/>
    <w:rsid w:val="00C14685"/>
    <w:rsid w:val="00C31C73"/>
    <w:rsid w:val="00C41984"/>
    <w:rsid w:val="00C51A36"/>
    <w:rsid w:val="00C548BE"/>
    <w:rsid w:val="00C55228"/>
    <w:rsid w:val="00C62980"/>
    <w:rsid w:val="00C65541"/>
    <w:rsid w:val="00C67E19"/>
    <w:rsid w:val="00C67E47"/>
    <w:rsid w:val="00C71E85"/>
    <w:rsid w:val="00C86F9B"/>
    <w:rsid w:val="00C87FEE"/>
    <w:rsid w:val="00C920A9"/>
    <w:rsid w:val="00CA659B"/>
    <w:rsid w:val="00CB260B"/>
    <w:rsid w:val="00CC13F1"/>
    <w:rsid w:val="00CE26D5"/>
    <w:rsid w:val="00CE2A9E"/>
    <w:rsid w:val="00CE315A"/>
    <w:rsid w:val="00CE7BE1"/>
    <w:rsid w:val="00CF147A"/>
    <w:rsid w:val="00CF1726"/>
    <w:rsid w:val="00CF6C5C"/>
    <w:rsid w:val="00D064A3"/>
    <w:rsid w:val="00D06F59"/>
    <w:rsid w:val="00D3392D"/>
    <w:rsid w:val="00D429D7"/>
    <w:rsid w:val="00D55E69"/>
    <w:rsid w:val="00D562F6"/>
    <w:rsid w:val="00D6045E"/>
    <w:rsid w:val="00D66913"/>
    <w:rsid w:val="00D8388C"/>
    <w:rsid w:val="00DA0DF0"/>
    <w:rsid w:val="00DD1C8E"/>
    <w:rsid w:val="00DE146D"/>
    <w:rsid w:val="00DE2D80"/>
    <w:rsid w:val="00DE427D"/>
    <w:rsid w:val="00DE6FCE"/>
    <w:rsid w:val="00DF76DB"/>
    <w:rsid w:val="00E038E4"/>
    <w:rsid w:val="00E13D9A"/>
    <w:rsid w:val="00E32D13"/>
    <w:rsid w:val="00E37BA9"/>
    <w:rsid w:val="00E43822"/>
    <w:rsid w:val="00E54035"/>
    <w:rsid w:val="00E62996"/>
    <w:rsid w:val="00E63714"/>
    <w:rsid w:val="00E64A51"/>
    <w:rsid w:val="00E660EA"/>
    <w:rsid w:val="00E676F9"/>
    <w:rsid w:val="00E910C0"/>
    <w:rsid w:val="00E942AC"/>
    <w:rsid w:val="00E97424"/>
    <w:rsid w:val="00EA55F7"/>
    <w:rsid w:val="00EB0164"/>
    <w:rsid w:val="00EB1030"/>
    <w:rsid w:val="00EB5DF5"/>
    <w:rsid w:val="00EB656A"/>
    <w:rsid w:val="00EB65F7"/>
    <w:rsid w:val="00EC42F5"/>
    <w:rsid w:val="00ED0F62"/>
    <w:rsid w:val="00EF0773"/>
    <w:rsid w:val="00EF36E7"/>
    <w:rsid w:val="00F06D09"/>
    <w:rsid w:val="00F11201"/>
    <w:rsid w:val="00F14D99"/>
    <w:rsid w:val="00F22FE3"/>
    <w:rsid w:val="00F32CB9"/>
    <w:rsid w:val="00F33729"/>
    <w:rsid w:val="00F35CD7"/>
    <w:rsid w:val="00F606E1"/>
    <w:rsid w:val="00F6739D"/>
    <w:rsid w:val="00F80156"/>
    <w:rsid w:val="00F83639"/>
    <w:rsid w:val="00F840C3"/>
    <w:rsid w:val="00F856F5"/>
    <w:rsid w:val="00F956F5"/>
    <w:rsid w:val="00FA0833"/>
    <w:rsid w:val="00FA350D"/>
    <w:rsid w:val="00FB03C3"/>
    <w:rsid w:val="00FB5A65"/>
    <w:rsid w:val="00FD2869"/>
    <w:rsid w:val="00FD41D8"/>
    <w:rsid w:val="00FD5EE5"/>
    <w:rsid w:val="00FD72A6"/>
    <w:rsid w:val="00FE09C9"/>
    <w:rsid w:val="00FE4EFD"/>
    <w:rsid w:val="071E30F9"/>
    <w:rsid w:val="09B83FF9"/>
    <w:rsid w:val="0CD3574D"/>
    <w:rsid w:val="0DC43B8E"/>
    <w:rsid w:val="0EE62E54"/>
    <w:rsid w:val="0F022F45"/>
    <w:rsid w:val="108219C2"/>
    <w:rsid w:val="10F37004"/>
    <w:rsid w:val="16C80E0B"/>
    <w:rsid w:val="188F1F48"/>
    <w:rsid w:val="19E52AB2"/>
    <w:rsid w:val="19F53631"/>
    <w:rsid w:val="1A063683"/>
    <w:rsid w:val="1D635073"/>
    <w:rsid w:val="1F1F3D78"/>
    <w:rsid w:val="1FDB4633"/>
    <w:rsid w:val="226B636B"/>
    <w:rsid w:val="22B30E18"/>
    <w:rsid w:val="23C81C42"/>
    <w:rsid w:val="24673806"/>
    <w:rsid w:val="258318D8"/>
    <w:rsid w:val="25B233FF"/>
    <w:rsid w:val="2B694FAD"/>
    <w:rsid w:val="2EC52239"/>
    <w:rsid w:val="2FE076C7"/>
    <w:rsid w:val="3012506F"/>
    <w:rsid w:val="320771C2"/>
    <w:rsid w:val="325811AF"/>
    <w:rsid w:val="32B80988"/>
    <w:rsid w:val="35EE11AE"/>
    <w:rsid w:val="374877B5"/>
    <w:rsid w:val="377D1DB4"/>
    <w:rsid w:val="39BC1DBE"/>
    <w:rsid w:val="3B7A029A"/>
    <w:rsid w:val="3E271652"/>
    <w:rsid w:val="40436D96"/>
    <w:rsid w:val="4191768D"/>
    <w:rsid w:val="4205486B"/>
    <w:rsid w:val="45E83F3B"/>
    <w:rsid w:val="4A1575D5"/>
    <w:rsid w:val="4EF32A1C"/>
    <w:rsid w:val="4FA507BC"/>
    <w:rsid w:val="58C163C4"/>
    <w:rsid w:val="59CB3452"/>
    <w:rsid w:val="5C503520"/>
    <w:rsid w:val="5DC163FF"/>
    <w:rsid w:val="5EA12B9A"/>
    <w:rsid w:val="60E530F9"/>
    <w:rsid w:val="626544F2"/>
    <w:rsid w:val="65AF1C1C"/>
    <w:rsid w:val="671F4742"/>
    <w:rsid w:val="67737AD5"/>
    <w:rsid w:val="6A235FAB"/>
    <w:rsid w:val="6A456B21"/>
    <w:rsid w:val="6FDD73D7"/>
    <w:rsid w:val="723D41CC"/>
    <w:rsid w:val="73F20671"/>
    <w:rsid w:val="765C71D9"/>
    <w:rsid w:val="76F6112C"/>
    <w:rsid w:val="7BC13290"/>
    <w:rsid w:val="7E412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4"/>
    <w:qFormat/>
    <w:uiPriority w:val="99"/>
    <w:pPr>
      <w:keepNext/>
      <w:keepLines/>
      <w:spacing w:before="340" w:after="330" w:line="576" w:lineRule="auto"/>
    </w:pPr>
    <w:rPr>
      <w:rFonts w:ascii="Times New Roman" w:hAnsi="Times New Roman" w:eastAsia="黑体"/>
      <w:bCs w:val="0"/>
      <w:kern w:val="44"/>
      <w:sz w:val="44"/>
      <w:szCs w:val="20"/>
    </w:rPr>
  </w:style>
  <w:style w:type="paragraph" w:styleId="5">
    <w:name w:val="heading 2"/>
    <w:basedOn w:val="1"/>
    <w:next w:val="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6">
    <w:name w:val="Normal Indent"/>
    <w:basedOn w:val="1"/>
    <w:qFormat/>
    <w:uiPriority w:val="0"/>
    <w:pPr>
      <w:adjustRightInd w:val="0"/>
      <w:spacing w:line="360" w:lineRule="atLeast"/>
      <w:ind w:left="480"/>
      <w:textAlignment w:val="baseline"/>
    </w:pPr>
    <w:rPr>
      <w:kern w:val="0"/>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眉 Char"/>
    <w:basedOn w:val="12"/>
    <w:link w:val="9"/>
    <w:qFormat/>
    <w:uiPriority w:val="0"/>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fontstyle01"/>
    <w:basedOn w:val="12"/>
    <w:qFormat/>
    <w:uiPriority w:val="0"/>
    <w:rPr>
      <w:rFonts w:hint="eastAsia" w:ascii="宋体" w:hAnsi="宋体" w:eastAsia="宋体"/>
      <w:color w:val="000000"/>
      <w:sz w:val="24"/>
      <w:szCs w:val="24"/>
    </w:rPr>
  </w:style>
  <w:style w:type="character" w:customStyle="1" w:styleId="19">
    <w:name w:val="fontstyle21"/>
    <w:basedOn w:val="12"/>
    <w:qFormat/>
    <w:uiPriority w:val="0"/>
    <w:rPr>
      <w:rFonts w:hint="default" w:ascii="Times New Roman" w:hAnsi="Times New Roman" w:cs="Times New Roman"/>
      <w:color w:val="000000"/>
      <w:sz w:val="24"/>
      <w:szCs w:val="24"/>
    </w:rPr>
  </w:style>
  <w:style w:type="paragraph" w:styleId="2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表格文字"/>
    <w:basedOn w:val="1"/>
    <w:qFormat/>
    <w:uiPriority w:val="0"/>
    <w:pPr>
      <w:spacing w:before="25" w:after="25"/>
    </w:pPr>
    <w:rPr>
      <w:bCs/>
      <w:spacing w:val="10"/>
    </w:rPr>
  </w:style>
  <w:style w:type="paragraph" w:customStyle="1" w:styleId="22">
    <w:name w:val="东方正文"/>
    <w:basedOn w:val="1"/>
    <w:qFormat/>
    <w:uiPriority w:val="0"/>
    <w:pPr>
      <w:spacing w:line="400" w:lineRule="exact"/>
      <w:ind w:left="284" w:right="284"/>
    </w:pPr>
    <w:rPr>
      <w:sz w:val="24"/>
    </w:rPr>
  </w:style>
  <w:style w:type="paragraph" w:customStyle="1" w:styleId="23">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761</Words>
  <Characters>4339</Characters>
  <Lines>36</Lines>
  <Paragraphs>10</Paragraphs>
  <TotalTime>11</TotalTime>
  <ScaleCrop>false</ScaleCrop>
  <LinksUpToDate>false</LinksUpToDate>
  <CharactersWithSpaces>5090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2019-05-14T09:44:00Z</dcterms:created>
  <dc:creator>微软用户</dc:creator>
  <cp:lastModifiedBy>郭力</cp:lastModifiedBy>
  <dcterms:modified xsi:type="dcterms:W3CDTF">2021-11-24T03:33:55Z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D9BA14EEE8E0481C9A245919276FB30D</vt:lpwstr>
  </property>
</Properties>
</file>