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7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1136"/>
        <w:gridCol w:w="5629"/>
        <w:gridCol w:w="245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rFonts w:hint="eastAsia"/>
                <w:sz w:val="21"/>
                <w:szCs w:val="21"/>
                <w:lang w:val="en-US" w:eastAsia="zh-CN"/>
              </w:rPr>
              <w:t>福建省联丰盛漂染植绒</w:t>
            </w:r>
            <w:r>
              <w:rPr>
                <w:sz w:val="21"/>
                <w:szCs w:val="21"/>
              </w:rPr>
              <w:t>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Cs w:val="21"/>
                <w:lang w:eastAsia="zh-CN"/>
              </w:rPr>
              <w:t>□</w:t>
            </w:r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Cs w:val="21"/>
                <w:lang w:eastAsia="zh-CN"/>
              </w:rPr>
              <w:t>☑</w:t>
            </w:r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 xml:space="preserve"> </w:t>
            </w:r>
            <w:r>
              <w:rPr>
                <w:rFonts w:hint="eastAsia" w:cs="宋体"/>
                <w:b/>
                <w:szCs w:val="21"/>
              </w:rPr>
              <w:t>□</w:t>
            </w:r>
            <w:bookmarkEnd w:id="4"/>
            <w:r>
              <w:rPr>
                <w:rFonts w:hint="eastAsia" w:ascii="宋体" w:hAnsi="宋体"/>
                <w:szCs w:val="21"/>
              </w:rPr>
              <w:t xml:space="preserve">FSMS </w:t>
            </w:r>
            <w:bookmarkStart w:id="5" w:name="H勾选"/>
            <w:r>
              <w:rPr>
                <w:rFonts w:hint="eastAsia" w:cs="宋体"/>
                <w:b/>
                <w:szCs w:val="21"/>
              </w:rPr>
              <w:t>□</w:t>
            </w:r>
            <w:bookmarkEnd w:id="5"/>
            <w:r>
              <w:rPr>
                <w:rFonts w:hint="eastAsia" w:ascii="宋体" w:hAnsi="宋体"/>
                <w:szCs w:val="21"/>
              </w:rPr>
              <w:t>HACCP</w:t>
            </w:r>
          </w:p>
          <w:p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  <w:lang w:eastAsia="zh-CN"/>
              </w:rPr>
              <w:t>☑</w:t>
            </w:r>
            <w:r>
              <w:rPr>
                <w:rFonts w:hint="eastAsia"/>
                <w:b/>
                <w:szCs w:val="21"/>
                <w:highlight w:val="none"/>
              </w:rPr>
              <w:t xml:space="preserve">第( </w:t>
            </w:r>
            <w:r>
              <w:rPr>
                <w:rFonts w:hint="eastAsia"/>
                <w:b/>
                <w:szCs w:val="21"/>
                <w:highlight w:val="none"/>
                <w:lang w:val="en-US" w:eastAsia="zh-CN"/>
              </w:rPr>
              <w:t>2</w:t>
            </w:r>
            <w:bookmarkStart w:id="11" w:name="_GoBack"/>
            <w:bookmarkEnd w:id="11"/>
            <w:r>
              <w:rPr>
                <w:rFonts w:hint="eastAsia"/>
                <w:b/>
                <w:szCs w:val="21"/>
                <w:highlight w:val="none"/>
              </w:rPr>
              <w:t xml:space="preserve">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76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45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exact"/>
          <w:jc w:val="center"/>
        </w:trPr>
        <w:tc>
          <w:tcPr>
            <w:tcW w:w="70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 w:cs="Times New Roman"/>
                <w:b/>
                <w:lang w:val="en-US" w:eastAsia="zh-CN"/>
              </w:rPr>
            </w:pPr>
            <w:r>
              <w:rPr>
                <w:rFonts w:hint="eastAsia" w:ascii="方正仿宋简体" w:eastAsia="方正仿宋简体" w:cs="Times New Roman"/>
                <w:b/>
                <w:lang w:val="en-US" w:eastAsia="zh-CN"/>
              </w:rPr>
              <w:t>1</w:t>
            </w:r>
          </w:p>
        </w:tc>
        <w:tc>
          <w:tcPr>
            <w:tcW w:w="676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能源计量的各种计量设备：电表、水表提供不出校检的证据</w:t>
            </w:r>
          </w:p>
        </w:tc>
        <w:tc>
          <w:tcPr>
            <w:tcW w:w="245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 w:cs="Times New Roman"/>
                <w:b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spacing w:val="10"/>
                <w:kern w:val="2"/>
                <w:sz w:val="21"/>
                <w:szCs w:val="22"/>
                <w:highlight w:val="none"/>
                <w:lang w:val="en-US" w:eastAsia="zh-CN" w:bidi="ar-SA"/>
              </w:rPr>
              <w:t>下</w:t>
            </w:r>
            <w:r>
              <w:rPr>
                <w:rFonts w:hint="eastAsia" w:cs="Times New Roman"/>
                <w:bCs/>
                <w:color w:val="auto"/>
                <w:spacing w:val="10"/>
                <w:kern w:val="2"/>
                <w:sz w:val="21"/>
                <w:szCs w:val="22"/>
                <w:highlight w:val="none"/>
                <w:lang w:val="en-US" w:eastAsia="zh-CN" w:bidi="ar-SA"/>
              </w:rPr>
              <w:t>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pacing w:val="10"/>
                <w:kern w:val="2"/>
                <w:sz w:val="21"/>
                <w:szCs w:val="22"/>
                <w:highlight w:val="none"/>
                <w:lang w:val="en-US" w:eastAsia="zh-CN" w:bidi="ar-SA"/>
              </w:rPr>
              <w:t>审核时关注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exact"/>
          <w:jc w:val="center"/>
        </w:trPr>
        <w:tc>
          <w:tcPr>
            <w:tcW w:w="70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方正仿宋简体" w:hAnsi="Times New Roman" w:eastAsia="方正仿宋简体" w:cs="Times New Roman"/>
                <w:b/>
                <w:lang w:val="en-US" w:eastAsia="zh-CN"/>
              </w:rPr>
            </w:pPr>
            <w:r>
              <w:rPr>
                <w:rFonts w:hint="eastAsia" w:ascii="方正仿宋简体" w:eastAsia="方正仿宋简体" w:cs="Times New Roman"/>
                <w:b/>
                <w:lang w:val="en-US" w:eastAsia="zh-CN"/>
              </w:rPr>
              <w:t>2</w:t>
            </w:r>
          </w:p>
        </w:tc>
        <w:tc>
          <w:tcPr>
            <w:tcW w:w="676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Times New Roman" w:hAnsi="Times New Roman" w:eastAsia="宋体" w:cs="Times New Roman"/>
                <w:bCs/>
                <w:color w:val="auto"/>
                <w:spacing w:val="1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由于未提供设备清单及电机型号，未能对国家明令淘汰的设备进行审核。</w:t>
            </w:r>
          </w:p>
        </w:tc>
        <w:tc>
          <w:tcPr>
            <w:tcW w:w="245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spacing w:val="10"/>
                <w:kern w:val="2"/>
                <w:sz w:val="21"/>
                <w:szCs w:val="22"/>
                <w:highlight w:val="none"/>
                <w:lang w:val="en-US" w:eastAsia="zh-CN" w:bidi="ar-SA"/>
              </w:rPr>
              <w:t>下</w:t>
            </w:r>
            <w:r>
              <w:rPr>
                <w:rFonts w:hint="eastAsia" w:cs="Times New Roman"/>
                <w:bCs/>
                <w:color w:val="auto"/>
                <w:spacing w:val="10"/>
                <w:kern w:val="2"/>
                <w:sz w:val="21"/>
                <w:szCs w:val="22"/>
                <w:highlight w:val="none"/>
                <w:lang w:val="en-US" w:eastAsia="zh-CN" w:bidi="ar-SA"/>
              </w:rPr>
              <w:t>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pacing w:val="10"/>
                <w:kern w:val="2"/>
                <w:sz w:val="21"/>
                <w:szCs w:val="22"/>
                <w:highlight w:val="none"/>
                <w:lang w:val="en-US" w:eastAsia="zh-CN" w:bidi="ar-SA"/>
              </w:rPr>
              <w:t>审核时关注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  <w:jc w:val="center"/>
        </w:trPr>
        <w:tc>
          <w:tcPr>
            <w:tcW w:w="707" w:type="dxa"/>
            <w:tcBorders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bCs/>
                <w:color w:val="auto"/>
                <w:spacing w:val="1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Cs/>
                <w:color w:val="auto"/>
                <w:spacing w:val="10"/>
                <w:kern w:val="2"/>
                <w:sz w:val="21"/>
                <w:szCs w:val="22"/>
                <w:highlight w:val="none"/>
                <w:lang w:val="en-US" w:eastAsia="zh-CN" w:bidi="ar-SA"/>
              </w:rPr>
              <w:t xml:space="preserve">  3</w:t>
            </w:r>
          </w:p>
        </w:tc>
        <w:tc>
          <w:tcPr>
            <w:tcW w:w="676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bCs/>
                <w:color w:val="auto"/>
                <w:spacing w:val="1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Cs/>
                <w:color w:val="auto"/>
                <w:spacing w:val="10"/>
                <w:kern w:val="2"/>
                <w:sz w:val="21"/>
                <w:szCs w:val="22"/>
                <w:highlight w:val="none"/>
                <w:lang w:val="en-US" w:eastAsia="zh-CN" w:bidi="ar-SA"/>
              </w:rPr>
              <w:t>未对1台空压机进行能耗测试</w:t>
            </w:r>
          </w:p>
        </w:tc>
        <w:tc>
          <w:tcPr>
            <w:tcW w:w="2451" w:type="dxa"/>
            <w:tcBorders>
              <w:left w:val="single" w:color="auto" w:sz="4" w:space="0"/>
            </w:tcBorders>
            <w:vAlign w:val="center"/>
          </w:tcPr>
          <w:p>
            <w:pPr>
              <w:ind w:firstLine="460" w:firstLineChars="200"/>
              <w:jc w:val="both"/>
              <w:rPr>
                <w:rFonts w:hint="default" w:ascii="Times New Roman" w:hAnsi="Times New Roman" w:eastAsia="宋体" w:cs="Times New Roman"/>
                <w:bCs/>
                <w:color w:val="auto"/>
                <w:spacing w:val="1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spacing w:val="10"/>
                <w:kern w:val="2"/>
                <w:sz w:val="21"/>
                <w:szCs w:val="22"/>
                <w:highlight w:val="none"/>
                <w:lang w:val="en-US" w:eastAsia="zh-CN" w:bidi="ar-SA"/>
              </w:rPr>
              <w:t>下</w:t>
            </w:r>
            <w:r>
              <w:rPr>
                <w:rFonts w:hint="eastAsia" w:cs="Times New Roman"/>
                <w:bCs/>
                <w:color w:val="auto"/>
                <w:spacing w:val="10"/>
                <w:kern w:val="2"/>
                <w:sz w:val="21"/>
                <w:szCs w:val="22"/>
                <w:highlight w:val="none"/>
                <w:lang w:val="en-US" w:eastAsia="zh-CN" w:bidi="ar-SA"/>
              </w:rPr>
              <w:t>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pacing w:val="10"/>
                <w:kern w:val="2"/>
                <w:sz w:val="21"/>
                <w:szCs w:val="22"/>
                <w:highlight w:val="none"/>
                <w:lang w:val="en-US" w:eastAsia="zh-CN" w:bidi="ar-SA"/>
              </w:rPr>
              <w:t>审核时关注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7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4</w:t>
            </w:r>
          </w:p>
        </w:tc>
        <w:tc>
          <w:tcPr>
            <w:tcW w:w="676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未对变压器进行能耗测试</w:t>
            </w:r>
          </w:p>
        </w:tc>
        <w:tc>
          <w:tcPr>
            <w:tcW w:w="2451" w:type="dxa"/>
            <w:tcBorders>
              <w:left w:val="single" w:color="auto" w:sz="4" w:space="0"/>
            </w:tcBorders>
            <w:vAlign w:val="center"/>
          </w:tcPr>
          <w:p>
            <w:pPr>
              <w:ind w:firstLine="460" w:firstLineChars="200"/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spacing w:val="10"/>
                <w:kern w:val="2"/>
                <w:sz w:val="21"/>
                <w:szCs w:val="22"/>
                <w:highlight w:val="none"/>
                <w:lang w:val="en-US" w:eastAsia="zh-CN" w:bidi="ar-SA"/>
              </w:rPr>
              <w:t>下</w:t>
            </w:r>
            <w:r>
              <w:rPr>
                <w:rFonts w:hint="eastAsia" w:cs="Times New Roman"/>
                <w:bCs/>
                <w:color w:val="auto"/>
                <w:spacing w:val="10"/>
                <w:kern w:val="2"/>
                <w:sz w:val="21"/>
                <w:szCs w:val="22"/>
                <w:highlight w:val="none"/>
                <w:lang w:val="en-US" w:eastAsia="zh-CN" w:bidi="ar-SA"/>
              </w:rPr>
              <w:t>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pacing w:val="10"/>
                <w:kern w:val="2"/>
                <w:sz w:val="21"/>
                <w:szCs w:val="22"/>
                <w:highlight w:val="none"/>
                <w:lang w:val="en-US" w:eastAsia="zh-CN" w:bidi="ar-SA"/>
              </w:rPr>
              <w:t>审核时关注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707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5</w:t>
            </w:r>
          </w:p>
        </w:tc>
        <w:tc>
          <w:tcPr>
            <w:tcW w:w="676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pacing w:val="0"/>
                <w:kern w:val="2"/>
                <w:sz w:val="20"/>
                <w:szCs w:val="22"/>
                <w:lang w:val="en-US" w:eastAsia="zh-CN" w:bidi="ar-SA"/>
              </w:rPr>
              <w:t>建议企业结合各部门的职责进行能源目标的分解，以确保公司能源目标的实现，做到节约能源，人人有责，充分调动大家的积极性。</w:t>
            </w:r>
          </w:p>
        </w:tc>
        <w:tc>
          <w:tcPr>
            <w:tcW w:w="2451" w:type="dxa"/>
            <w:tcBorders>
              <w:left w:val="single" w:color="auto" w:sz="4" w:space="0"/>
            </w:tcBorders>
            <w:vAlign w:val="center"/>
          </w:tcPr>
          <w:p>
            <w:pPr>
              <w:ind w:firstLine="460" w:firstLineChars="200"/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spacing w:val="10"/>
                <w:kern w:val="2"/>
                <w:sz w:val="21"/>
                <w:szCs w:val="22"/>
                <w:highlight w:val="none"/>
                <w:lang w:val="en-US" w:eastAsia="zh-CN" w:bidi="ar-SA"/>
              </w:rPr>
              <w:t>下</w:t>
            </w:r>
            <w:r>
              <w:rPr>
                <w:rFonts w:hint="eastAsia" w:cs="Times New Roman"/>
                <w:bCs/>
                <w:color w:val="auto"/>
                <w:spacing w:val="10"/>
                <w:kern w:val="2"/>
                <w:sz w:val="21"/>
                <w:szCs w:val="22"/>
                <w:highlight w:val="none"/>
                <w:lang w:val="en-US" w:eastAsia="zh-CN" w:bidi="ar-SA"/>
              </w:rPr>
              <w:t>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pacing w:val="10"/>
                <w:kern w:val="2"/>
                <w:sz w:val="21"/>
                <w:szCs w:val="22"/>
                <w:highlight w:val="none"/>
                <w:lang w:val="en-US" w:eastAsia="zh-CN" w:bidi="ar-SA"/>
              </w:rPr>
              <w:t>审核时关注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exact"/>
          <w:jc w:val="center"/>
        </w:trPr>
        <w:tc>
          <w:tcPr>
            <w:tcW w:w="707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6</w:t>
            </w:r>
          </w:p>
        </w:tc>
        <w:tc>
          <w:tcPr>
            <w:tcW w:w="676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 w:ascii="Times New Roman" w:hAnsi="Times New Roman" w:eastAsia="宋体" w:cs="Times New Roman"/>
                <w:color w:val="000000" w:themeColor="text1"/>
                <w:spacing w:val="0"/>
                <w:kern w:val="2"/>
                <w:sz w:val="20"/>
                <w:szCs w:val="22"/>
                <w:lang w:val="en-US" w:eastAsia="zh-CN" w:bidi="ar-SA"/>
              </w:rPr>
              <w:t>提供“能源风险和机遇管控清单”2021年，对识别的风险制定了管控措施，但未落实完成责任人</w:t>
            </w:r>
          </w:p>
        </w:tc>
        <w:tc>
          <w:tcPr>
            <w:tcW w:w="2451" w:type="dxa"/>
            <w:tcBorders>
              <w:left w:val="single" w:color="auto" w:sz="4" w:space="0"/>
            </w:tcBorders>
            <w:vAlign w:val="center"/>
          </w:tcPr>
          <w:p>
            <w:pPr>
              <w:ind w:firstLine="460" w:firstLineChars="200"/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spacing w:val="10"/>
                <w:kern w:val="2"/>
                <w:sz w:val="21"/>
                <w:szCs w:val="22"/>
                <w:highlight w:val="none"/>
                <w:lang w:val="en-US" w:eastAsia="zh-CN" w:bidi="ar-SA"/>
              </w:rPr>
              <w:t>下</w:t>
            </w:r>
            <w:r>
              <w:rPr>
                <w:rFonts w:hint="eastAsia" w:cs="Times New Roman"/>
                <w:bCs/>
                <w:color w:val="auto"/>
                <w:spacing w:val="10"/>
                <w:kern w:val="2"/>
                <w:sz w:val="21"/>
                <w:szCs w:val="22"/>
                <w:highlight w:val="none"/>
                <w:lang w:val="en-US" w:eastAsia="zh-CN" w:bidi="ar-SA"/>
              </w:rPr>
              <w:t>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pacing w:val="10"/>
                <w:kern w:val="2"/>
                <w:sz w:val="21"/>
                <w:szCs w:val="22"/>
                <w:highlight w:val="none"/>
                <w:lang w:val="en-US" w:eastAsia="zh-CN" w:bidi="ar-SA"/>
              </w:rPr>
              <w:t>审核时关注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7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76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451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7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76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451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7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76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451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7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76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451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5" w:type="default"/>
      <w:pgSz w:w="11906" w:h="16838"/>
      <w:pgMar w:top="1440" w:right="1080" w:bottom="1440" w:left="1080" w:header="794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3"/>
        <w:rFonts w:hint="default"/>
        <w:sz w:val="18"/>
      </w:rPr>
    </w:pPr>
    <w:r>
      <w:pict>
        <v:shape id="_x0000_s4097" o:spid="_x0000_s4097" o:spt="202" type="#_x0000_t202" style="position:absolute;left:0pt;margin-left:394pt;margin-top:11.35pt;height:19.9pt;width:95.75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3"/>
        <w:rFonts w:hint="default"/>
        <w:sz w:val="18"/>
      </w:rPr>
      <w:t>北京国标联合认证有限公司</w:t>
    </w:r>
    <w:r>
      <w:rPr>
        <w:rStyle w:val="13"/>
        <w:rFonts w:hint="default"/>
        <w:sz w:val="18"/>
      </w:rPr>
      <w:tab/>
    </w:r>
    <w:r>
      <w:rPr>
        <w:rStyle w:val="13"/>
        <w:rFonts w:hint="default"/>
        <w:sz w:val="18"/>
      </w:rPr>
      <w:tab/>
    </w:r>
    <w:r>
      <w:rPr>
        <w:rStyle w:val="13"/>
        <w:rFonts w:hint="default"/>
        <w:sz w:val="18"/>
      </w:rPr>
      <w:tab/>
    </w:r>
  </w:p>
  <w:p>
    <w:pPr>
      <w:pStyle w:val="5"/>
      <w:pBdr>
        <w:bottom w:val="single" w:color="auto" w:sz="4" w:space="1"/>
      </w:pBdr>
      <w:spacing w:line="320" w:lineRule="exact"/>
      <w:ind w:firstLine="648" w:firstLineChars="400"/>
      <w:jc w:val="left"/>
    </w:pPr>
    <w:r>
      <w:rPr>
        <w:rStyle w:val="13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6BF4EF6"/>
    <w:rsid w:val="07836FD0"/>
    <w:rsid w:val="0F860544"/>
    <w:rsid w:val="10A47772"/>
    <w:rsid w:val="148802A5"/>
    <w:rsid w:val="23885D0C"/>
    <w:rsid w:val="25A77555"/>
    <w:rsid w:val="261D0933"/>
    <w:rsid w:val="290C4D7E"/>
    <w:rsid w:val="31350594"/>
    <w:rsid w:val="40335B02"/>
    <w:rsid w:val="45285089"/>
    <w:rsid w:val="496525AC"/>
    <w:rsid w:val="610079F6"/>
    <w:rsid w:val="6C017F20"/>
    <w:rsid w:val="758720E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eastAsia="华文细黑"/>
      <w:sz w:val="24"/>
    </w:rPr>
  </w:style>
  <w:style w:type="paragraph" w:styleId="3">
    <w:name w:val="Plain Text"/>
    <w:basedOn w:val="1"/>
    <w:qFormat/>
    <w:uiPriority w:val="0"/>
    <w:pPr>
      <w:jc w:val="left"/>
    </w:pPr>
    <w:rPr>
      <w:rFonts w:ascii="Courier New" w:hAnsi="Courier New" w:eastAsia="PMingLiU" w:cs="Courier New"/>
      <w:sz w:val="20"/>
      <w:szCs w:val="20"/>
      <w:lang w:eastAsia="zh-TW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Style1"/>
    <w:qFormat/>
    <w:uiPriority w:val="0"/>
    <w:pPr>
      <w:spacing w:after="120"/>
      <w:jc w:val="both"/>
    </w:pPr>
    <w:rPr>
      <w:rFonts w:ascii="Times New Roman" w:hAnsi="Times New Roman" w:eastAsia="Times New Roman" w:cs="Times New Roman"/>
      <w:color w:val="000000"/>
      <w:spacing w:val="-3"/>
      <w:sz w:val="24"/>
      <w:szCs w:val="24"/>
      <w:lang w:val="en-US" w:eastAsia="zh-CN" w:bidi="ar-SA"/>
    </w:rPr>
  </w:style>
  <w:style w:type="paragraph" w:customStyle="1" w:styleId="10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11">
    <w:name w:val="页眉 Char"/>
    <w:basedOn w:val="8"/>
    <w:link w:val="5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28</Words>
  <Characters>160</Characters>
  <Lines>1</Lines>
  <Paragraphs>1</Paragraphs>
  <TotalTime>1</TotalTime>
  <ScaleCrop>false</ScaleCrop>
  <LinksUpToDate>false</LinksUpToDate>
  <CharactersWithSpaces>187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Lenovo</cp:lastModifiedBy>
  <dcterms:modified xsi:type="dcterms:W3CDTF">2021-12-04T07:24:19Z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2052-11.1.0.10667</vt:lpwstr>
  </property>
</Properties>
</file>