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69"/>
        <w:gridCol w:w="1241"/>
        <w:gridCol w:w="540"/>
        <w:gridCol w:w="1195"/>
        <w:gridCol w:w="156"/>
        <w:gridCol w:w="587"/>
        <w:gridCol w:w="100"/>
        <w:gridCol w:w="662"/>
        <w:gridCol w:w="302"/>
        <w:gridCol w:w="301"/>
        <w:gridCol w:w="904"/>
        <w:gridCol w:w="253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晋江市龙兴隆染织实业有限公司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晋江市深沪镇东海安开发区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晋江市深沪镇东海安开发区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饶小刚</w:t>
            </w:r>
            <w:bookmarkEnd w:id="3"/>
          </w:p>
        </w:tc>
        <w:tc>
          <w:tcPr>
            <w:tcW w:w="12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17750878731</w:t>
            </w:r>
            <w:bookmarkEnd w:id="4"/>
          </w:p>
        </w:tc>
        <w:tc>
          <w:tcPr>
            <w:tcW w:w="84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334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1121285746@qq.com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019" w:type="dxa"/>
            <w:gridSpan w:val="2"/>
            <w:vAlign w:val="center"/>
          </w:tcPr>
          <w:p>
            <w:bookmarkStart w:id="6" w:name="最高管理者"/>
            <w:bookmarkEnd w:id="6"/>
          </w:p>
        </w:tc>
        <w:tc>
          <w:tcPr>
            <w:tcW w:w="12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35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84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334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1149-2021-EnMs</w:t>
            </w:r>
            <w:bookmarkEnd w:id="8"/>
          </w:p>
        </w:tc>
        <w:tc>
          <w:tcPr>
            <w:tcW w:w="12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919" w:type="dxa"/>
            <w:gridSpan w:val="11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□录像机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02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rFonts w:hint="eastAsia"/>
                <w:sz w:val="20"/>
                <w:lang w:val="en-US" w:eastAsia="zh-CN"/>
              </w:rPr>
              <w:t>纺织面料的染整加工</w:t>
            </w:r>
            <w:r>
              <w:rPr>
                <w:sz w:val="20"/>
              </w:rPr>
              <w:t>所涉及的能源管理活动</w:t>
            </w:r>
            <w:bookmarkEnd w:id="20"/>
          </w:p>
        </w:tc>
        <w:tc>
          <w:tcPr>
            <w:tcW w:w="145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91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RB/T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102-2013 能源管理体系 纺织企业认证要求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2021年11月25日 上午至2021年11月27日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3.0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远程审核于2021年11月25日 上午至2021年11月27日 下午(共3.0天)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sz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sz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sz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sz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600" w:firstLineChars="2300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13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313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李丽英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31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武林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313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ISC-JSZJ-429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石狮市宏兴染整织造有限公司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15160329328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4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武林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石狮市宏兴染整织造有限公司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507" w:type="dxa"/>
            <w:gridSpan w:val="3"/>
            <w:vAlign w:val="center"/>
          </w:tcPr>
          <w:p/>
        </w:tc>
        <w:tc>
          <w:tcPr>
            <w:tcW w:w="117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15160329328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6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7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78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2021.11.24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2021.11.24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2021.11.25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65"/>
        <w:gridCol w:w="837"/>
        <w:gridCol w:w="4988"/>
        <w:gridCol w:w="145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2021.11.25</w:t>
            </w:r>
            <w:bookmarkStart w:id="30" w:name="_GoBack"/>
            <w:bookmarkEnd w:id="30"/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83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4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(其中12；00-12：30午餐）</w:t>
            </w:r>
          </w:p>
        </w:tc>
        <w:tc>
          <w:tcPr>
            <w:tcW w:w="837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管理层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策划、过程识别和策划及实施、确定认证范围、领导承诺及职责权限、管理方针和目标及目标完成情况、适用法律法规识别、风险机制的建立和控制情况、不符合纠正及持续改进、管评、资源、监视测量、管理层有关的管理体系控制及运行活动等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（国家/地方监督抽查情况；相关方投诉及处理情况；一阶段问题验证，验证企业相关资质证明的有效性；）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 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4.1/4.2/4.3/4.4/5.1/5.2/5.3/6.1/6.2/7.1/9.1.1/9.3/10.1/10.2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60" w:firstLineChars="1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采购部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能源管理体系职责和权限、目标指标方案、设备维护保养计划及实施、落后设备淘汰、外包方采购中的因素控制、能源采购及合格供方评价、合同评审、不符合及纠正措施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:5.3/6.2/8.1/8.3/10.1  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ind w:firstLine="260" w:firstLineChars="1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2021.11.26</w:t>
            </w:r>
          </w:p>
        </w:tc>
        <w:tc>
          <w:tcPr>
            <w:tcW w:w="965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(其中12；00-12：30午餐）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行政部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能源管理体系职责和权限、目标指标方案、沟通、成文信息、因素、能力意识、运行控制、 内审、不符合及纠正措施、</w:t>
            </w:r>
            <w:r>
              <w:rPr>
                <w:rFonts w:hint="eastAsia" w:ascii="宋体" w:hAnsi="宋体" w:eastAsiaTheme="minorEastAsia"/>
                <w:color w:val="auto"/>
                <w:sz w:val="18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:5.3/6.2/7.2/7.3/7.5/8.1/9.1.2/9.2/10.1  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ind w:firstLine="260" w:firstLineChars="100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职责和权限、目标方案、能源评审、绩效参数及基准、数据收集计划、运行控制现场经济运行控制、监视测量、不符合及纠正措施；能源设计；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En:5.3/6.2/6.3/6.4/6.5/6.6/7.4/8.1/9.1.1/10.1  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ind w:firstLine="260" w:firstLineChars="1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2021.11.27</w:t>
            </w:r>
          </w:p>
        </w:tc>
        <w:tc>
          <w:tcPr>
            <w:tcW w:w="965" w:type="dxa"/>
            <w:vMerge w:val="restart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12：00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(其中12；00-12：30午餐）</w:t>
            </w:r>
          </w:p>
        </w:tc>
        <w:tc>
          <w:tcPr>
            <w:tcW w:w="837" w:type="dxa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  <w:t>技术部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职责和权限、目标方案、运行控制现场经济运行控制、不符合及纠正措施、能源设计、不符合及纠正措施；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En:5.3/6.2/7.4/8.1/8.2/10.1 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6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  <w:t>财务部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职责和权限、目标方案、运行控制现场经济运行控制、不符合及纠正措施、不符合及纠正措施；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En:5.3/6.2/7.4/8.1/8.2/10.1 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60" w:firstLineChars="10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7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与管理层沟通审核发现，开末次会议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AD1731"/>
    <w:rsid w:val="491B39C4"/>
    <w:rsid w:val="4E7D220F"/>
    <w:rsid w:val="64187BED"/>
    <w:rsid w:val="72FD0FC6"/>
    <w:rsid w:val="79993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2021-11-27T00:31:41Z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