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1134-2021-EnMs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晋江市亿泰隆化纤制造有限公司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晋江市亿泰隆化纤制造有限公司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晋江市龙湖镇石厦工业小区</w:t>
            </w:r>
            <w:bookmarkEnd w:id="6"/>
          </w:p>
        </w:tc>
        <w:tc>
          <w:tcPr>
            <w:tcW w:w="1242" w:type="dxa"/>
            <w:vMerge w:val="restart"/>
            <w:vAlign w:val="center"/>
          </w:tcPr>
          <w:p>
            <w:r>
              <w:rPr>
                <w:rFonts w:hint="eastAsia"/>
              </w:rPr>
              <w:t>邮编</w:t>
            </w:r>
          </w:p>
        </w:tc>
        <w:tc>
          <w:tcPr>
            <w:tcW w:w="1771" w:type="dxa"/>
          </w:tcPr>
          <w:p>
            <w:bookmarkStart w:id="7" w:name="注册邮编"/>
            <w:r>
              <w:t>362241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晋江市龙湖镇石厦工业小区</w:t>
            </w:r>
            <w:bookmarkEnd w:id="8"/>
          </w:p>
        </w:tc>
        <w:tc>
          <w:tcPr>
            <w:tcW w:w="1242" w:type="dxa"/>
            <w:vMerge w:val="continue"/>
            <w:vAlign w:val="center"/>
          </w:tcPr>
          <w:p/>
        </w:tc>
        <w:tc>
          <w:tcPr>
            <w:tcW w:w="1771" w:type="dxa"/>
          </w:tcPr>
          <w:p>
            <w:bookmarkStart w:id="9" w:name="办公邮编"/>
            <w:r>
              <w:t>362241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施文强</w:t>
            </w:r>
            <w:bookmarkEnd w:id="10"/>
          </w:p>
        </w:tc>
        <w:tc>
          <w:tcPr>
            <w:tcW w:w="1313" w:type="dxa"/>
            <w:vAlign w:val="center"/>
          </w:tcPr>
          <w:p>
            <w:r>
              <w:rPr>
                <w:rFonts w:hint="eastAsia"/>
              </w:rPr>
              <w:t>电话.</w:t>
            </w:r>
          </w:p>
        </w:tc>
        <w:tc>
          <w:tcPr>
            <w:tcW w:w="2180" w:type="dxa"/>
            <w:vAlign w:val="center"/>
          </w:tcPr>
          <w:p>
            <w:bookmarkStart w:id="11" w:name="联系人电话"/>
            <w:r>
              <w:t>0595-85250880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施文强</w:t>
            </w:r>
            <w:bookmarkEnd w:id="13"/>
          </w:p>
        </w:tc>
        <w:tc>
          <w:tcPr>
            <w:tcW w:w="1313" w:type="dxa"/>
            <w:vAlign w:val="center"/>
          </w:tcPr>
          <w:p>
            <w:r>
              <w:rPr>
                <w:rFonts w:hint="eastAsia"/>
              </w:rPr>
              <w:t>管理者代表</w:t>
            </w:r>
          </w:p>
        </w:tc>
        <w:tc>
          <w:tcPr>
            <w:tcW w:w="2180" w:type="dxa"/>
          </w:tcPr>
          <w:p>
            <w:bookmarkStart w:id="14" w:name="管理者代表"/>
            <w:r>
              <w:t>洪朝钹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98720" cy="41275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98720" cy="412750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851"/>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2021年11月30日 下午至2021年12月02日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eastAsia="zh-CN"/>
              </w:rPr>
              <w:t>☑</w:t>
            </w:r>
            <w:r>
              <w:rPr>
                <w:rFonts w:hint="eastAsia"/>
                <w:lang w:val="de-DE"/>
              </w:rPr>
              <w:t>受审核方</w:t>
            </w:r>
            <w:r>
              <w:rPr>
                <w:rFonts w:hint="eastAsia"/>
              </w:rPr>
              <w:t>管理体系成文信息</w:t>
            </w:r>
            <w:r>
              <w:rPr>
                <w:rFonts w:hint="eastAsia"/>
                <w:lang w:val="en-US" w:eastAsia="zh-CN"/>
              </w:rPr>
              <w:t xml:space="preserve">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晋江市龙湖镇石厦工业小区</w:t>
            </w:r>
            <w:r>
              <w:rPr>
                <w:rFonts w:hint="eastAsia"/>
                <w:lang w:eastAsia="zh-CN"/>
              </w:rPr>
              <w:t>（</w:t>
            </w:r>
            <w:r>
              <w:rPr>
                <w:rFonts w:hint="eastAsia"/>
                <w:lang w:val="en-US" w:eastAsia="zh-CN"/>
              </w:rPr>
              <w:t>远程：河北省石家庄市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1" w:type="dxa"/>
            <w:vMerge w:val="restart"/>
            <w:vAlign w:val="center"/>
          </w:tcPr>
          <w:p>
            <w:r>
              <w:rPr>
                <w:rFonts w:hint="eastAsia"/>
              </w:rPr>
              <w:t>审核范围</w:t>
            </w:r>
          </w:p>
        </w:tc>
        <w:tc>
          <w:tcPr>
            <w:tcW w:w="5467" w:type="dxa"/>
            <w:gridSpan w:val="3"/>
            <w:vMerge w:val="restart"/>
            <w:vAlign w:val="center"/>
          </w:tcPr>
          <w:p>
            <w:pPr>
              <w:rPr>
                <w:rFonts w:hint="eastAsia" w:eastAsia="宋体"/>
                <w:lang w:val="en-US" w:eastAsia="zh-CN"/>
              </w:rPr>
            </w:pPr>
            <w:bookmarkStart w:id="29" w:name="审核范围"/>
            <w:r>
              <w:t>喷胶棉的生产所涉及的能源管理</w:t>
            </w:r>
            <w:bookmarkEnd w:id="29"/>
            <w:r>
              <w:rPr>
                <w:rFonts w:hint="eastAsia"/>
                <w:lang w:val="en-US" w:eastAsia="zh-CN"/>
              </w:rPr>
              <w:t>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1" w:type="dxa"/>
            <w:vMerge w:val="continue"/>
            <w:vAlign w:val="center"/>
          </w:tcPr>
          <w:p/>
        </w:tc>
        <w:tc>
          <w:tcPr>
            <w:tcW w:w="5467" w:type="dxa"/>
            <w:gridSpan w:val="3"/>
            <w:vMerge w:val="continue"/>
            <w:vAlign w:val="center"/>
          </w:tcPr>
          <w:p/>
        </w:tc>
        <w:tc>
          <w:tcPr>
            <w:tcW w:w="3215" w:type="dxa"/>
            <w:vAlign w:val="center"/>
          </w:tcPr>
          <w:p>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26</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ascii="Times New Roman" w:hAnsi="Times New Roman" w:eastAsia="宋体" w:cs="Times New Roman"/>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晋江市亿泰隆化纤制造有限公司</w:t>
            </w:r>
            <w:r>
              <w:rPr>
                <w:rFonts w:hint="eastAsia"/>
                <w:lang w:val="en-US" w:eastAsia="zh-CN"/>
              </w:rPr>
              <w:t>/</w:t>
            </w:r>
            <w:r>
              <w:t>晋江市龙湖镇石厦工业小区</w:t>
            </w:r>
          </w:p>
        </w:tc>
        <w:tc>
          <w:tcPr>
            <w:tcW w:w="2267" w:type="dxa"/>
          </w:tcPr>
          <w:p>
            <w:pPr>
              <w:rPr>
                <w:lang w:val="de-DE" w:eastAsia="ja-JP"/>
              </w:rPr>
            </w:pPr>
            <w:r>
              <w:t>晋江市龙湖镇石厦工业小区</w:t>
            </w:r>
          </w:p>
        </w:tc>
        <w:tc>
          <w:tcPr>
            <w:tcW w:w="571" w:type="dxa"/>
            <w:vAlign w:val="center"/>
          </w:tcPr>
          <w:p>
            <w:pPr>
              <w:rPr>
                <w:rFonts w:hint="default" w:eastAsia="宋体"/>
                <w:lang w:val="en-US" w:eastAsia="zh-CN"/>
              </w:rPr>
            </w:pPr>
            <w:r>
              <w:rPr>
                <w:rFonts w:hint="eastAsia"/>
                <w:lang w:val="en-US" w:eastAsia="zh-CN"/>
              </w:rPr>
              <w:t xml:space="preserve"> 69</w:t>
            </w:r>
            <w:bookmarkStart w:id="34" w:name="_GoBack"/>
            <w:bookmarkEnd w:id="34"/>
          </w:p>
        </w:tc>
        <w:tc>
          <w:tcPr>
            <w:tcW w:w="2803" w:type="dxa"/>
            <w:vAlign w:val="center"/>
          </w:tcPr>
          <w:p>
            <w:pPr>
              <w:rPr>
                <w:lang w:eastAsia="ja-JP"/>
              </w:rPr>
            </w:pPr>
            <w:r>
              <w:t>喷胶棉的生产所涉及的能源管理</w:t>
            </w:r>
            <w:r>
              <w:rPr>
                <w:rFonts w:hint="eastAsia"/>
                <w:lang w:val="en-US" w:eastAsia="zh-CN"/>
              </w:rPr>
              <w:t>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97"/>
        <w:gridCol w:w="378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97" w:type="dxa"/>
            <w:vAlign w:val="center"/>
          </w:tcPr>
          <w:p>
            <w:r>
              <w:rPr>
                <w:rFonts w:hint="eastAsia"/>
              </w:rPr>
              <w:t>性别</w:t>
            </w:r>
          </w:p>
        </w:tc>
        <w:tc>
          <w:tcPr>
            <w:tcW w:w="3784"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97" w:type="dxa"/>
            <w:vAlign w:val="center"/>
          </w:tcPr>
          <w:p>
            <w:r>
              <w:t>男</w:t>
            </w:r>
          </w:p>
        </w:tc>
        <w:tc>
          <w:tcPr>
            <w:tcW w:w="3784"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李丽英</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97" w:type="dxa"/>
            <w:vAlign w:val="center"/>
          </w:tcPr>
          <w:p>
            <w:pPr>
              <w:rPr>
                <w:rFonts w:ascii="Times New Roman" w:hAnsi="Times New Roman" w:eastAsia="宋体" w:cs="Times New Roman"/>
                <w:kern w:val="2"/>
                <w:sz w:val="21"/>
                <w:szCs w:val="24"/>
                <w:lang w:val="en-US" w:eastAsia="zh-CN" w:bidi="ar-SA"/>
              </w:rPr>
            </w:pPr>
            <w:r>
              <w:t>女</w:t>
            </w:r>
          </w:p>
        </w:tc>
        <w:tc>
          <w:tcPr>
            <w:tcW w:w="3784" w:type="dxa"/>
            <w:vAlign w:val="center"/>
          </w:tcPr>
          <w:p>
            <w:pPr>
              <w:rPr>
                <w:rFonts w:ascii="Times New Roman" w:hAnsi="Times New Roman" w:eastAsia="宋体" w:cs="Times New Roman"/>
                <w:kern w:val="2"/>
                <w:sz w:val="21"/>
                <w:szCs w:val="24"/>
                <w:lang w:val="en-US" w:eastAsia="zh-CN" w:bidi="ar-SA"/>
              </w:rPr>
            </w:pPr>
            <w:r>
              <w:t>2020-N1EnMS-3021820</w:t>
            </w:r>
          </w:p>
        </w:tc>
        <w:tc>
          <w:tcPr>
            <w:tcW w:w="2179" w:type="dxa"/>
            <w:vAlign w:val="center"/>
          </w:tcPr>
          <w:p>
            <w:pPr>
              <w:jc w:val="center"/>
              <w:rPr>
                <w:rFonts w:ascii="Times New Roman" w:hAnsi="Times New Roman" w:eastAsia="宋体" w:cs="Times New Roman"/>
                <w:kern w:val="2"/>
                <w:sz w:val="21"/>
                <w:szCs w:val="24"/>
                <w:lang w:val="en-US" w:eastAsia="zh-CN" w:bidi="ar-SA"/>
              </w:rP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施天祝</w:t>
            </w:r>
          </w:p>
        </w:tc>
        <w:tc>
          <w:tcPr>
            <w:tcW w:w="1089" w:type="dxa"/>
            <w:vAlign w:val="center"/>
          </w:tcPr>
          <w:p>
            <w:r>
              <w:t>组员</w:t>
            </w:r>
          </w:p>
        </w:tc>
        <w:tc>
          <w:tcPr>
            <w:tcW w:w="797" w:type="dxa"/>
            <w:vAlign w:val="center"/>
          </w:tcPr>
          <w:p>
            <w:r>
              <w:t>男</w:t>
            </w:r>
          </w:p>
        </w:tc>
        <w:tc>
          <w:tcPr>
            <w:tcW w:w="3784" w:type="dxa"/>
            <w:vAlign w:val="center"/>
          </w:tcPr>
          <w:p>
            <w:r>
              <w:t>ISC-JSZJ-421</w:t>
            </w:r>
            <w:r>
              <w:rPr>
                <w:rFonts w:hint="eastAsia"/>
                <w:lang w:val="en-US" w:eastAsia="zh-CN"/>
              </w:rPr>
              <w:t xml:space="preserve">  </w:t>
            </w:r>
            <w:r>
              <w:t>泉州海天染整有限公司</w:t>
            </w:r>
          </w:p>
        </w:tc>
        <w:tc>
          <w:tcPr>
            <w:tcW w:w="2179" w:type="dxa"/>
            <w:vAlign w:val="center"/>
          </w:tcPr>
          <w:p>
            <w:pPr>
              <w:jc w:val="center"/>
            </w:pPr>
            <w:r>
              <w:t>2.5</w:t>
            </w: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体系名称缩写</w:t>
            </w:r>
          </w:p>
        </w:tc>
        <w:tc>
          <w:tcPr>
            <w:tcW w:w="1698" w:type="dxa"/>
          </w:tcPr>
          <w:p>
            <w:pPr>
              <w:rPr>
                <w:highlight w:val="yellow"/>
              </w:rPr>
            </w:pPr>
            <w:r>
              <w:rPr>
                <w:rFonts w:hint="eastAsia"/>
                <w:highlight w:val="yellow"/>
              </w:rPr>
              <w:t>一般不符合数量</w:t>
            </w:r>
          </w:p>
        </w:tc>
        <w:tc>
          <w:tcPr>
            <w:tcW w:w="1717" w:type="dxa"/>
          </w:tcPr>
          <w:p>
            <w:pPr>
              <w:rPr>
                <w:highlight w:val="yellow"/>
              </w:rPr>
            </w:pPr>
            <w:r>
              <w:rPr>
                <w:rFonts w:hint="eastAsia"/>
                <w:highlight w:val="yellow"/>
              </w:rPr>
              <w:t>严重不符合数量</w:t>
            </w:r>
          </w:p>
        </w:tc>
        <w:tc>
          <w:tcPr>
            <w:tcW w:w="1560" w:type="dxa"/>
          </w:tcPr>
          <w:p>
            <w:pPr>
              <w:rPr>
                <w:highlight w:val="yellow"/>
              </w:rPr>
            </w:pPr>
            <w:r>
              <w:rPr>
                <w:rFonts w:hint="eastAsia"/>
                <w:highlight w:val="yellow"/>
              </w:rPr>
              <w:t>不符合项总数</w:t>
            </w:r>
          </w:p>
        </w:tc>
        <w:tc>
          <w:tcPr>
            <w:tcW w:w="296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QMS</w:t>
            </w:r>
          </w:p>
        </w:tc>
        <w:tc>
          <w:tcPr>
            <w:tcW w:w="1698" w:type="dxa"/>
          </w:tcPr>
          <w:p>
            <w:pPr>
              <w:rPr>
                <w:highlight w:val="yellow"/>
              </w:rPr>
            </w:pP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50430</w:t>
            </w:r>
          </w:p>
        </w:tc>
        <w:tc>
          <w:tcPr>
            <w:tcW w:w="1698" w:type="dxa"/>
          </w:tcPr>
          <w:p>
            <w:pPr>
              <w:rPr>
                <w:highlight w:val="yellow"/>
              </w:rPr>
            </w:pP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rPr>
              <w:t>□验证合格□仍有问题：</w:t>
            </w:r>
          </w:p>
        </w:tc>
      </w:tr>
      <w:tr>
        <w:tblPrEx>
          <w:tblCellMar>
            <w:top w:w="0" w:type="dxa"/>
            <w:left w:w="108" w:type="dxa"/>
            <w:bottom w:w="0" w:type="dxa"/>
            <w:right w:w="108" w:type="dxa"/>
          </w:tblCellMar>
        </w:tblPrEx>
        <w:tc>
          <w:tcPr>
            <w:tcW w:w="2022" w:type="dxa"/>
          </w:tcPr>
          <w:p>
            <w:pPr>
              <w:rPr>
                <w:highlight w:val="yellow"/>
              </w:rPr>
            </w:pPr>
            <w:r>
              <w:rPr>
                <w:rFonts w:hint="eastAsia"/>
                <w:highlight w:val="yellow"/>
              </w:rPr>
              <w:t>EMS</w:t>
            </w:r>
          </w:p>
        </w:tc>
        <w:tc>
          <w:tcPr>
            <w:tcW w:w="1698" w:type="dxa"/>
          </w:tcPr>
          <w:p>
            <w:pPr>
              <w:rPr>
                <w:highlight w:val="yellow"/>
              </w:rPr>
            </w:pP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OHSMS</w:t>
            </w:r>
          </w:p>
        </w:tc>
        <w:tc>
          <w:tcPr>
            <w:tcW w:w="1698" w:type="dxa"/>
          </w:tcPr>
          <w:p>
            <w:pPr>
              <w:rPr>
                <w:highlight w:val="yellow"/>
              </w:rPr>
            </w:pP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rFonts w:hint="eastAsia" w:eastAsia="宋体"/>
                <w:highlight w:val="yellow"/>
                <w:lang w:val="en-US" w:eastAsia="zh-CN"/>
              </w:rPr>
            </w:pPr>
            <w:r>
              <w:rPr>
                <w:rFonts w:hint="eastAsia"/>
                <w:highlight w:val="yellow"/>
                <w:lang w:val="en-US" w:eastAsia="zh-CN"/>
              </w:rPr>
              <w:t>1</w:t>
            </w:r>
          </w:p>
        </w:tc>
        <w:tc>
          <w:tcPr>
            <w:tcW w:w="1717" w:type="dxa"/>
          </w:tcPr>
          <w:p>
            <w:pPr>
              <w:rPr>
                <w:rFonts w:hint="eastAsia" w:eastAsia="宋体"/>
                <w:highlight w:val="yellow"/>
                <w:lang w:val="en-US" w:eastAsia="zh-CN"/>
              </w:rPr>
            </w:pPr>
            <w:r>
              <w:rPr>
                <w:rFonts w:hint="eastAsia"/>
                <w:highlight w:val="yellow"/>
                <w:lang w:val="en-US" w:eastAsia="zh-CN"/>
              </w:rPr>
              <w:t>0</w:t>
            </w:r>
          </w:p>
        </w:tc>
        <w:tc>
          <w:tcPr>
            <w:tcW w:w="1560" w:type="dxa"/>
          </w:tcPr>
          <w:p>
            <w:pPr>
              <w:rPr>
                <w:rFonts w:hint="eastAsia" w:eastAsia="宋体"/>
                <w:highlight w:val="yellow"/>
                <w:lang w:val="en-US" w:eastAsia="zh-CN"/>
              </w:rPr>
            </w:pPr>
            <w:r>
              <w:rPr>
                <w:rFonts w:hint="eastAsia"/>
                <w:highlight w:val="yellow"/>
                <w:lang w:val="en-US" w:eastAsia="zh-CN"/>
              </w:rPr>
              <w:t>1</w:t>
            </w:r>
          </w:p>
        </w:tc>
        <w:tc>
          <w:tcPr>
            <w:tcW w:w="2965" w:type="dxa"/>
          </w:tcPr>
          <w:p>
            <w:pPr>
              <w:rPr>
                <w:highlight w:val="yellow"/>
              </w:rPr>
            </w:pPr>
            <w:r>
              <w:rPr>
                <w:rFonts w:hint="eastAsia"/>
                <w:highlight w:val="yellow"/>
                <w:lang w:eastAsia="zh-CN"/>
              </w:rPr>
              <w:t>☑</w:t>
            </w:r>
            <w:r>
              <w:rPr>
                <w:rFonts w:hint="eastAsia"/>
                <w:highlight w:val="yellow"/>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323850</wp:posOffset>
                  </wp:positionH>
                  <wp:positionV relativeFrom="paragraph">
                    <wp:posOffset>76200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2506980" y="541210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2021.12.02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lang w:val="en-US" w:eastAsia="zh-CN"/>
              </w:rPr>
              <w:t>遵守法规 清洁生产；节能降耗 创新改造；能耗限额 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天然气供应的风险</w:t>
                  </w:r>
                </w:p>
              </w:tc>
              <w:tc>
                <w:tcPr>
                  <w:tcW w:w="3965" w:type="dxa"/>
                </w:tcPr>
                <w:p>
                  <w:pPr>
                    <w:shd w:val="clear" w:color="auto" w:fill="EBF1DE" w:themeFill="accent3" w:themeFillTint="32"/>
                    <w:rPr>
                      <w:rFonts w:hint="default" w:eastAsia="宋体"/>
                      <w:lang w:val="en-US" w:eastAsia="zh-CN"/>
                    </w:rPr>
                  </w:pPr>
                  <w:r>
                    <w:rPr>
                      <w:rFonts w:hint="eastAsia" w:eastAsia="宋体"/>
                      <w:lang w:val="en-US" w:eastAsia="zh-CN"/>
                    </w:rPr>
                    <w:t>与天然气供应商签订长期合同</w:t>
                  </w:r>
                </w:p>
              </w:tc>
              <w:tc>
                <w:tcPr>
                  <w:tcW w:w="1717" w:type="dxa"/>
                </w:tcPr>
                <w:p>
                  <w:pPr>
                    <w:shd w:val="clear" w:color="auto" w:fill="EBF1DE" w:themeFill="accent3" w:themeFillTint="32"/>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2021.10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3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单位产品能耗</w:t>
                  </w:r>
                  <w:r>
                    <w:rPr>
                      <w:rFonts w:hint="eastAsia" w:ascii="宋体" w:hAnsi="宋体" w:eastAsia="宋体" w:cs="宋体"/>
                      <w:kern w:val="2"/>
                      <w:sz w:val="24"/>
                      <w:szCs w:val="24"/>
                      <w:lang w:val="en-US" w:eastAsia="zh-CN" w:bidi="ar-SA"/>
                    </w:rPr>
                    <w:t>≦≦</w:t>
                  </w:r>
                  <w:r>
                    <w:rPr>
                      <w:rFonts w:hint="eastAsia" w:cs="Times New Roman"/>
                      <w:kern w:val="2"/>
                      <w:sz w:val="24"/>
                      <w:szCs w:val="24"/>
                      <w:lang w:val="en-US" w:eastAsia="zh-CN" w:bidi="ar-SA"/>
                    </w:rPr>
                    <w:t>1.11</w:t>
                  </w:r>
                  <w:r>
                    <w:rPr>
                      <w:rFonts w:hint="eastAsia" w:ascii="Times New Roman" w:hAnsi="Times New Roman" w:eastAsia="宋体" w:cs="Times New Roman"/>
                      <w:kern w:val="2"/>
                      <w:sz w:val="24"/>
                      <w:szCs w:val="24"/>
                      <w:lang w:val="en-US" w:eastAsia="zh-CN" w:bidi="ar-SA"/>
                    </w:rPr>
                    <w:t>kgce/</w:t>
                  </w:r>
                  <w:r>
                    <w:rPr>
                      <w:rFonts w:hint="eastAsia" w:cs="Times New Roman"/>
                      <w:kern w:val="2"/>
                      <w:sz w:val="24"/>
                      <w:szCs w:val="24"/>
                      <w:lang w:val="en-US" w:eastAsia="zh-CN" w:bidi="ar-SA"/>
                    </w:rPr>
                    <w:t>kg</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加强生产管理，保持生产稳定；避免经常停车，进行大规模批量生产</w:t>
                  </w:r>
                </w:p>
              </w:tc>
              <w:tc>
                <w:tcPr>
                  <w:tcW w:w="1194"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93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kern w:val="2"/>
                      <w:sz w:val="24"/>
                      <w:szCs w:val="24"/>
                      <w:lang w:val="en-US" w:eastAsia="zh-CN" w:bidi="ar-SA"/>
                    </w:rPr>
                    <w:t>0.47kgce/kg</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yellow"/>
                <w:u w:val="single"/>
              </w:rPr>
            </w:pPr>
            <w:r>
              <w:rPr>
                <w:rFonts w:hint="eastAsia" w:ascii="Times New Roman" w:hAnsi="Times New Roman" w:eastAsia="宋体" w:cs="Times New Roman"/>
                <w:u w:val="single"/>
                <w:lang w:val="en-US" w:eastAsia="zh-CN"/>
              </w:rPr>
              <w:t>建筑面积 20000 平方米；生产车间 3个；库房4个；实验室1个；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rPr>
              <w:t>喷胶棉生产线</w:t>
            </w:r>
            <w:r>
              <w:rPr>
                <w:rFonts w:hint="eastAsia" w:ascii="Times New Roman" w:hAnsi="Times New Roman" w:eastAsia="宋体" w:cs="Times New Roman"/>
                <w:u w:val="single"/>
                <w:lang w:val="en-US" w:eastAsia="zh-CN"/>
              </w:rPr>
              <w:t>、绗棉生产线</w:t>
            </w:r>
            <w:r>
              <w:rPr>
                <w:rFonts w:hint="eastAsia" w:ascii="Times New Roman" w:hAnsi="Times New Roman" w:eastAsia="宋体" w:cs="Times New Roman"/>
                <w:u w:val="single"/>
              </w:rPr>
              <w:t>（</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空压机、绗棉生产线</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eastAsia="宋体"/>
                <w:u w:val="single"/>
                <w:lang w:val="en-US" w:eastAsia="zh-CN"/>
              </w:rPr>
              <w:t>电表、天然气流量表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ascii="Times New Roman" w:hAnsi="Times New Roman" w:eastAsia="宋体" w:cs="Times New Roman"/>
                <w:u w:val="single"/>
                <w:lang w:val="en-US" w:eastAsia="zh-CN"/>
              </w:rPr>
              <w:t>由供</w:t>
            </w:r>
            <w:r>
              <w:rPr>
                <w:rFonts w:hint="eastAsia" w:cs="Times New Roman"/>
                <w:u w:val="single"/>
                <w:lang w:val="en-US" w:eastAsia="zh-CN"/>
              </w:rPr>
              <w:t>电供汽</w:t>
            </w:r>
            <w:r>
              <w:rPr>
                <w:rFonts w:hint="eastAsia" w:ascii="Times New Roman" w:hAnsi="Times New Roman" w:eastAsia="宋体" w:cs="Times New Roman"/>
                <w:u w:val="single"/>
                <w:lang w:val="en-US" w:eastAsia="zh-CN"/>
              </w:rPr>
              <w:t>部门负责校检</w:t>
            </w: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天然气</w:t>
                  </w:r>
                  <w:r>
                    <w:rPr>
                      <w:rFonts w:hint="eastAsia"/>
                    </w:rPr>
                    <w:t>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杜绝跑冒滴漏、节约用气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14</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24</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0"/>
        <w:gridCol w:w="740"/>
        <w:gridCol w:w="740"/>
        <w:gridCol w:w="740"/>
        <w:gridCol w:w="740"/>
        <w:gridCol w:w="740"/>
        <w:gridCol w:w="740"/>
        <w:gridCol w:w="740"/>
        <w:gridCol w:w="74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标准条款</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4.1</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4.2</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4.3</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4.4</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5.1</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5.2</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5.3</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6.1</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6.2</w:t>
            </w:r>
          </w:p>
        </w:tc>
        <w:tc>
          <w:tcPr>
            <w:tcW w:w="748"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评价*)</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8"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不符合数量</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8"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标准条款</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6.4</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6.5</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6.6</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7.1</w:t>
            </w:r>
          </w:p>
        </w:tc>
        <w:tc>
          <w:tcPr>
            <w:tcW w:w="740" w:type="dxa"/>
            <w:shd w:val="clear" w:color="auto" w:fill="EBF1DE" w:themeFill="accent3" w:themeFillTint="32"/>
            <w:vAlign w:val="center"/>
          </w:tcPr>
          <w:p>
            <w:pPr>
              <w:shd w:val="clear" w:color="auto" w:fill="EBF1DE" w:themeFill="accent3" w:themeFillTint="32"/>
              <w:rPr>
                <w:rFonts w:hint="eastAsia"/>
              </w:rPr>
            </w:pPr>
            <w:r>
              <w:rPr>
                <w:rFonts w:hint="eastAsia"/>
              </w:rPr>
              <w:t>7.2</w:t>
            </w:r>
          </w:p>
        </w:tc>
        <w:tc>
          <w:tcPr>
            <w:tcW w:w="740" w:type="dxa"/>
            <w:shd w:val="clear" w:color="auto" w:fill="EBF1DE" w:themeFill="accent3" w:themeFillTint="32"/>
            <w:vAlign w:val="center"/>
          </w:tcPr>
          <w:p>
            <w:pPr>
              <w:shd w:val="clear" w:color="auto" w:fill="EBF1DE" w:themeFill="accent3" w:themeFillTint="32"/>
              <w:rPr>
                <w:rFonts w:hint="eastAsia"/>
              </w:rPr>
            </w:pPr>
            <w:r>
              <w:rPr>
                <w:rFonts w:hint="eastAsia"/>
              </w:rPr>
              <w:t>7.3</w:t>
            </w:r>
          </w:p>
        </w:tc>
        <w:tc>
          <w:tcPr>
            <w:tcW w:w="740" w:type="dxa"/>
            <w:shd w:val="clear" w:color="auto" w:fill="EBF1DE" w:themeFill="accent3" w:themeFillTint="32"/>
            <w:vAlign w:val="center"/>
          </w:tcPr>
          <w:p>
            <w:pPr>
              <w:shd w:val="clear" w:color="auto" w:fill="EBF1DE" w:themeFill="accent3" w:themeFillTint="32"/>
              <w:rPr>
                <w:rFonts w:hint="eastAsia"/>
              </w:rPr>
            </w:pPr>
            <w:r>
              <w:rPr>
                <w:rFonts w:hint="eastAsia"/>
              </w:rPr>
              <w:t>7.4</w:t>
            </w:r>
          </w:p>
        </w:tc>
        <w:tc>
          <w:tcPr>
            <w:tcW w:w="740" w:type="dxa"/>
            <w:shd w:val="clear" w:color="auto" w:fill="EBF1DE" w:themeFill="accent3" w:themeFillTint="32"/>
            <w:vAlign w:val="center"/>
          </w:tcPr>
          <w:p>
            <w:pPr>
              <w:shd w:val="clear" w:color="auto" w:fill="EBF1DE" w:themeFill="accent3" w:themeFillTint="32"/>
              <w:rPr>
                <w:rFonts w:hint="eastAsia"/>
              </w:rPr>
            </w:pPr>
            <w:r>
              <w:rPr>
                <w:rFonts w:hint="eastAsia"/>
              </w:rPr>
              <w:t>7.5</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8.1</w:t>
            </w:r>
          </w:p>
        </w:tc>
        <w:tc>
          <w:tcPr>
            <w:tcW w:w="748"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评价*)</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top"/>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c>
          <w:tcPr>
            <w:tcW w:w="748" w:type="dxa"/>
            <w:shd w:val="clear" w:color="auto" w:fill="EBF1DE" w:themeFill="accent3" w:themeFillTint="32"/>
            <w:vAlign w:val="center"/>
          </w:tcPr>
          <w:p>
            <w:pPr>
              <w:shd w:val="clear" w:color="auto" w:fill="EBF1DE" w:themeFill="accent3" w:themeFillTint="32"/>
              <w:rPr>
                <w:rFonts w:hint="eastAsia"/>
                <w:lang w:val="en-US"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不符合数量</w:t>
            </w:r>
          </w:p>
        </w:tc>
        <w:tc>
          <w:tcPr>
            <w:tcW w:w="740" w:type="dxa"/>
            <w:shd w:val="clear" w:color="auto" w:fill="EBF1DE" w:themeFill="accent3" w:themeFillTint="32"/>
            <w:vAlign w:val="center"/>
          </w:tcPr>
          <w:p>
            <w:pPr>
              <w:shd w:val="clear" w:color="auto" w:fill="EBF1DE" w:themeFill="accent3" w:themeFillTint="32"/>
              <w:rPr>
                <w:rFonts w:hint="eastAsia"/>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8"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标准条款</w:t>
            </w:r>
          </w:p>
        </w:tc>
        <w:tc>
          <w:tcPr>
            <w:tcW w:w="740" w:type="dxa"/>
            <w:shd w:val="clear" w:color="auto" w:fill="EBF1DE" w:themeFill="accent3" w:themeFillTint="32"/>
            <w:vAlign w:val="center"/>
          </w:tcPr>
          <w:p>
            <w:pPr>
              <w:shd w:val="clear" w:color="auto" w:fill="EBF1DE" w:themeFill="accent3" w:themeFillTint="32"/>
              <w:rPr>
                <w:rFonts w:hint="eastAsia"/>
              </w:rPr>
            </w:pPr>
            <w:r>
              <w:rPr>
                <w:rFonts w:hint="eastAsia"/>
              </w:rPr>
              <w:t>8.3</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9.1</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9.2</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9.3</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10</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8"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lang w:val="en-GB"/>
              </w:rPr>
              <w:t>评价*)</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3</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8" w:type="dxa"/>
            <w:shd w:val="clear" w:color="auto" w:fill="EBF1DE" w:themeFill="accent3" w:themeFillTint="32"/>
            <w:vAlign w:val="center"/>
          </w:tcPr>
          <w:p>
            <w:pPr>
              <w:shd w:val="clear" w:color="auto" w:fill="EBF1DE" w:themeFill="accent3" w:themeFillTint="32"/>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lang w:eastAsia="ja-JP"/>
              </w:rPr>
            </w:pPr>
            <w:r>
              <w:rPr>
                <w:rFonts w:hint="eastAsia"/>
              </w:rPr>
              <w:t>不符合数量</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0" w:type="dxa"/>
            <w:shd w:val="clear" w:color="auto" w:fill="EBF1DE" w:themeFill="accent3" w:themeFillTint="32"/>
            <w:vAlign w:val="center"/>
          </w:tcPr>
          <w:p>
            <w:pPr>
              <w:shd w:val="clear" w:color="auto" w:fill="EBF1DE" w:themeFill="accent3" w:themeFillTint="32"/>
              <w:rPr>
                <w:rFonts w:hint="eastAsia"/>
                <w:lang w:eastAsia="ja-JP"/>
              </w:rPr>
            </w:pPr>
          </w:p>
        </w:tc>
        <w:tc>
          <w:tcPr>
            <w:tcW w:w="748" w:type="dxa"/>
            <w:shd w:val="clear" w:color="auto" w:fill="EBF1DE" w:themeFill="accent3" w:themeFillTint="32"/>
            <w:vAlign w:val="center"/>
          </w:tcPr>
          <w:p>
            <w:pPr>
              <w:shd w:val="clear" w:color="auto" w:fill="EBF1DE" w:themeFill="accent3" w:themeFillTint="32"/>
              <w:rPr>
                <w:rFonts w:hint="eastAsia"/>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00494F"/>
    <w:rsid w:val="206049FE"/>
    <w:rsid w:val="29476BE3"/>
    <w:rsid w:val="2E5264CA"/>
    <w:rsid w:val="54D91F27"/>
    <w:rsid w:val="552908BD"/>
    <w:rsid w:val="56872BB2"/>
    <w:rsid w:val="607D1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0</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2021-12-06T08:30:50Z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