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晋江市亿泰隆化纤制造有限公司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2.5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施天祝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-3639820</wp:posOffset>
                  </wp:positionV>
                  <wp:extent cx="5104765" cy="1750695"/>
                  <wp:effectExtent l="0" t="0" r="635" b="1905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4765" cy="175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主要能源使用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t>：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val="en-US" w:eastAsia="zh-CN"/>
              </w:rPr>
              <w:t>电力、天然气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主要能源参数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t>：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val="en-US" w:eastAsia="zh-CN"/>
              </w:rPr>
              <w:t>kgce/kg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《</w:t>
            </w:r>
            <w:r>
              <w:rPr>
                <w:rFonts w:hint="eastAsia"/>
                <w:b/>
                <w:sz w:val="20"/>
                <w:lang w:eastAsia="zh-CN"/>
              </w:rPr>
              <w:fldChar w:fldCharType="begin"/>
            </w:r>
            <w:r>
              <w:rPr>
                <w:rFonts w:hint="eastAsia"/>
                <w:b/>
                <w:sz w:val="20"/>
                <w:lang w:eastAsia="zh-CN"/>
              </w:rPr>
              <w:instrText xml:space="preserve"> HYPERLINK "javascript:SLC(40273,0)" </w:instrText>
            </w:r>
            <w:r>
              <w:rPr>
                <w:rFonts w:hint="eastAsia"/>
                <w:b/>
                <w:sz w:val="20"/>
                <w:lang w:eastAsia="zh-CN"/>
              </w:rPr>
              <w:fldChar w:fldCharType="separate"/>
            </w:r>
            <w:r>
              <w:rPr>
                <w:rFonts w:hint="eastAsia"/>
                <w:b/>
                <w:sz w:val="20"/>
                <w:lang w:eastAsia="zh-CN"/>
              </w:rPr>
              <w:t>中华人民共和国节约能源法</w:t>
            </w:r>
            <w:r>
              <w:rPr>
                <w:rFonts w:hint="eastAsia"/>
                <w:b/>
                <w:sz w:val="20"/>
                <w:lang w:eastAsia="zh-CN"/>
              </w:rPr>
              <w:fldChar w:fldCharType="end"/>
            </w:r>
            <w:r>
              <w:rPr>
                <w:rFonts w:hint="eastAsia"/>
                <w:b/>
                <w:sz w:val="20"/>
                <w:lang w:eastAsia="zh-CN"/>
              </w:rPr>
              <w:t>》、《中华人民共和国清洁生产促进法》、《中华人民共和国可再生能源法》；工业余热术语 、分类、等级及余热资源量计算方</w:t>
            </w:r>
            <w:r>
              <w:rPr>
                <w:rFonts w:hint="eastAsia"/>
                <w:b/>
                <w:sz w:val="20"/>
              </w:rPr>
              <w:t>法GB/T 1028-2000</w:t>
            </w:r>
            <w:r>
              <w:rPr>
                <w:rFonts w:hint="eastAsia"/>
                <w:b/>
                <w:sz w:val="20"/>
                <w:lang w:eastAsia="zh-CN"/>
              </w:rPr>
              <w:t>；用能设备能量平衡通则GB/T 2587-2009；节约用电管理办法（国经贸资源〔2000〕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1256号）；仪器仪表包装通用技术条件GB/T 15464；低压成套开关设备和控制设备GB7251.1-2005 ;节能机电设备(产品)推荐目录（工业和信息化部）。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施天祝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2021年11月</w:t>
            </w:r>
            <w:r>
              <w:rPr>
                <w:rFonts w:hint="eastAsia"/>
                <w:b/>
                <w:sz w:val="20"/>
                <w:lang w:val="en-US" w:eastAsia="zh-CN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78105</wp:posOffset>
                  </wp:positionV>
                  <wp:extent cx="722630" cy="504190"/>
                  <wp:effectExtent l="0" t="0" r="1270" b="3810"/>
                  <wp:wrapTight wrapText="bothSides">
                    <wp:wrapPolygon>
                      <wp:start x="0" y="0"/>
                      <wp:lineTo x="0" y="21219"/>
                      <wp:lineTo x="21258" y="21219"/>
                      <wp:lineTo x="21258" y="0"/>
                      <wp:lineTo x="0" y="0"/>
                    </wp:wrapPolygon>
                  </wp:wrapTight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8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06980" y="5412105"/>
                            <a:ext cx="722630" cy="504190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alpha val="56000"/>
                            </a:srgbClr>
                          </a:solidFill>
                          <a:ln>
                            <a:noFill/>
                          </a:ln>
                          <a:effectLst>
                            <a:outerShdw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bookmarkStart w:id="9" w:name="_GoBack"/>
            <w:bookmarkEnd w:id="9"/>
            <w:r>
              <w:rPr>
                <w:rFonts w:hint="eastAsia"/>
                <w:b/>
                <w:sz w:val="20"/>
              </w:rPr>
              <w:t>021年11月</w:t>
            </w:r>
            <w:r>
              <w:rPr>
                <w:rFonts w:hint="eastAsia"/>
                <w:b/>
                <w:sz w:val="20"/>
                <w:lang w:val="en-US" w:eastAsia="zh-CN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6C31E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2021-12-06T07:10:13Z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2052-11.1.0.10667</vt:lpwstr>
  </property>
</Properties>
</file>