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57"/>
        <w:gridCol w:w="10919"/>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19" w:type="dxa"/>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eastAsia="宋体"/>
                <w:sz w:val="24"/>
                <w:szCs w:val="24"/>
                <w:lang w:val="en-US" w:eastAsia="zh-CN"/>
              </w:rPr>
              <w:t>洪再源</w:t>
            </w:r>
            <w:r>
              <w:rPr>
                <w:rFonts w:hint="eastAsia" w:ascii="Times New Roman" w:hAnsi="Times New Roman" w:eastAsia="宋体" w:cs="Times New Roman"/>
                <w:sz w:val="24"/>
                <w:szCs w:val="24"/>
              </w:rPr>
              <w:t xml:space="preserve"> </w:t>
            </w:r>
            <w:r>
              <w:rPr>
                <w:rFonts w:hint="eastAsia" w:cs="Times New Roman"/>
                <w:sz w:val="24"/>
                <w:szCs w:val="24"/>
                <w:lang w:val="en-US" w:eastAsia="zh-CN"/>
              </w:rPr>
              <w:t xml:space="preserve">      </w:t>
            </w:r>
            <w:r>
              <w:rPr>
                <w:rFonts w:hint="eastAsia"/>
                <w:sz w:val="24"/>
                <w:szCs w:val="24"/>
              </w:rPr>
              <w:t>陪同人员：</w:t>
            </w:r>
            <w:r>
              <w:rPr>
                <w:rFonts w:hint="eastAsia"/>
                <w:sz w:val="24"/>
                <w:szCs w:val="24"/>
                <w:highlight w:val="none"/>
                <w:lang w:val="en-US" w:eastAsia="zh-CN"/>
              </w:rPr>
              <w:t>王巧真</w:t>
            </w:r>
          </w:p>
        </w:tc>
        <w:tc>
          <w:tcPr>
            <w:tcW w:w="6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57" w:type="dxa"/>
            <w:vMerge w:val="continue"/>
            <w:vAlign w:val="center"/>
          </w:tcPr>
          <w:p/>
        </w:tc>
        <w:tc>
          <w:tcPr>
            <w:tcW w:w="10919" w:type="dxa"/>
            <w:vAlign w:val="center"/>
          </w:tcPr>
          <w:p>
            <w:pPr>
              <w:spacing w:before="120"/>
            </w:pPr>
            <w:r>
              <w:rPr>
                <w:rFonts w:hint="eastAsia"/>
                <w:sz w:val="24"/>
                <w:szCs w:val="24"/>
              </w:rPr>
              <w:t>审核员：</w:t>
            </w:r>
            <w:r>
              <w:rPr>
                <w:rFonts w:hint="eastAsia"/>
                <w:sz w:val="24"/>
                <w:szCs w:val="24"/>
                <w:lang w:val="en-US" w:eastAsia="zh-CN"/>
              </w:rPr>
              <w:t>李丽英</w:t>
            </w:r>
            <w:r>
              <w:rPr>
                <w:sz w:val="24"/>
                <w:szCs w:val="24"/>
              </w:rPr>
              <w:t xml:space="preserve">     </w:t>
            </w:r>
            <w:r>
              <w:rPr>
                <w:rFonts w:hint="eastAsia"/>
                <w:sz w:val="24"/>
                <w:szCs w:val="24"/>
              </w:rPr>
              <w:t>审核时间：</w:t>
            </w:r>
            <w:bookmarkStart w:id="0" w:name="审核日期"/>
            <w:r>
              <w:rPr>
                <w:rFonts w:hint="eastAsia" w:ascii="Times New Roman" w:hAnsi="Times New Roman" w:cs="Times New Roman"/>
                <w:sz w:val="24"/>
                <w:szCs w:val="24"/>
              </w:rPr>
              <w:t>2021年11月</w:t>
            </w:r>
            <w:r>
              <w:rPr>
                <w:rFonts w:hint="eastAsia" w:cs="Times New Roman"/>
                <w:sz w:val="24"/>
                <w:szCs w:val="24"/>
                <w:lang w:val="en-US" w:eastAsia="zh-CN"/>
              </w:rPr>
              <w:t>28</w:t>
            </w:r>
            <w:r>
              <w:rPr>
                <w:rFonts w:hint="eastAsia" w:ascii="Times New Roman" w:hAnsi="Times New Roman" w:cs="Times New Roman"/>
                <w:sz w:val="24"/>
                <w:szCs w:val="24"/>
              </w:rPr>
              <w:t xml:space="preserve">日 </w:t>
            </w:r>
            <w:bookmarkEnd w:id="0"/>
          </w:p>
        </w:tc>
        <w:tc>
          <w:tcPr>
            <w:tcW w:w="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57" w:type="dxa"/>
            <w:vMerge w:val="continue"/>
            <w:vAlign w:val="center"/>
          </w:tcPr>
          <w:p/>
        </w:tc>
        <w:tc>
          <w:tcPr>
            <w:tcW w:w="10919" w:type="dxa"/>
            <w:vAlign w:val="center"/>
          </w:tcPr>
          <w:p>
            <w:pPr>
              <w:spacing w:line="300" w:lineRule="exact"/>
              <w:rPr>
                <w:sz w:val="24"/>
                <w:szCs w:val="24"/>
              </w:rPr>
            </w:pPr>
            <w:r>
              <w:rPr>
                <w:rFonts w:hint="eastAsia"/>
                <w:sz w:val="24"/>
                <w:szCs w:val="24"/>
              </w:rPr>
              <w:t>审核条款：</w:t>
            </w:r>
            <w:r>
              <w:rPr>
                <w:rFonts w:hint="eastAsia" w:ascii="宋体" w:hAnsi="宋体" w:eastAsia="宋体" w:cs="Times New Roman"/>
                <w:b/>
                <w:bCs/>
                <w:sz w:val="21"/>
                <w:szCs w:val="21"/>
                <w:lang w:val="en-US" w:eastAsia="zh-CN"/>
              </w:rPr>
              <w:t>EnMS：</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rPr>
              <w:t>.</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4</w:t>
            </w:r>
            <w:r>
              <w:rPr>
                <w:rFonts w:hint="eastAsia" w:ascii="宋体" w:hAnsi="宋体" w:eastAsia="宋体" w:cs="Times New Roman"/>
                <w:b/>
                <w:bCs/>
                <w:sz w:val="21"/>
                <w:szCs w:val="21"/>
              </w:rPr>
              <w:t>.2</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4.3/4.4/5</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1</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5</w:t>
            </w:r>
            <w:r>
              <w:rPr>
                <w:rFonts w:hint="eastAsia" w:ascii="宋体" w:hAnsi="宋体" w:eastAsia="宋体" w:cs="Times New Roman"/>
                <w:b/>
                <w:bCs/>
                <w:sz w:val="21"/>
                <w:szCs w:val="21"/>
              </w:rPr>
              <w:t>.</w:t>
            </w:r>
            <w:r>
              <w:rPr>
                <w:rFonts w:hint="eastAsia" w:ascii="宋体" w:hAnsi="宋体" w:cs="Times New Roman"/>
                <w:b/>
                <w:bCs/>
                <w:sz w:val="21"/>
                <w:szCs w:val="21"/>
                <w:lang w:val="en-US" w:eastAsia="zh-CN"/>
              </w:rPr>
              <w:t>2</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5</w:t>
            </w:r>
            <w:r>
              <w:rPr>
                <w:rFonts w:hint="eastAsia" w:ascii="宋体" w:hAnsi="宋体" w:eastAsia="宋体" w:cs="Times New Roman"/>
                <w:b/>
                <w:bCs/>
                <w:sz w:val="21"/>
                <w:szCs w:val="21"/>
              </w:rPr>
              <w:t>.</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w:t>
            </w:r>
            <w:r>
              <w:rPr>
                <w:rFonts w:hint="eastAsia" w:ascii="宋体" w:hAnsi="宋体" w:cs="Times New Roman"/>
                <w:b/>
                <w:bCs/>
                <w:sz w:val="21"/>
                <w:szCs w:val="21"/>
                <w:lang w:val="en-US" w:eastAsia="zh-CN"/>
              </w:rPr>
              <w:t>6.1/7</w:t>
            </w:r>
            <w:r>
              <w:rPr>
                <w:rFonts w:hint="eastAsia" w:ascii="宋体" w:hAnsi="宋体" w:eastAsia="宋体" w:cs="Times New Roman"/>
                <w:b/>
                <w:bCs/>
                <w:sz w:val="21"/>
                <w:szCs w:val="21"/>
              </w:rPr>
              <w:t>.1</w:t>
            </w:r>
            <w:r>
              <w:rPr>
                <w:rFonts w:hint="eastAsia" w:ascii="宋体" w:hAnsi="宋体" w:cs="Times New Roman"/>
                <w:b/>
                <w:bCs/>
                <w:sz w:val="21"/>
                <w:szCs w:val="21"/>
                <w:lang w:val="en-US" w:eastAsia="zh-CN"/>
              </w:rPr>
              <w:t>/9.1.1/</w:t>
            </w:r>
            <w:r>
              <w:rPr>
                <w:rFonts w:hint="eastAsia" w:ascii="宋体" w:hAnsi="宋体" w:eastAsia="宋体" w:cs="Times New Roman"/>
                <w:b/>
                <w:bCs/>
                <w:sz w:val="21"/>
                <w:szCs w:val="21"/>
              </w:rPr>
              <w:t>9.</w:t>
            </w:r>
            <w:r>
              <w:rPr>
                <w:rFonts w:hint="eastAsia" w:ascii="宋体" w:hAnsi="宋体" w:cs="Times New Roman"/>
                <w:b/>
                <w:bCs/>
                <w:sz w:val="21"/>
                <w:szCs w:val="21"/>
                <w:lang w:val="en-US" w:eastAsia="zh-CN"/>
              </w:rPr>
              <w:t>3</w:t>
            </w:r>
            <w:r>
              <w:rPr>
                <w:rFonts w:hint="eastAsia" w:ascii="宋体" w:hAnsi="宋体" w:eastAsia="宋体" w:cs="Times New Roman"/>
                <w:b/>
                <w:bCs/>
                <w:sz w:val="21"/>
                <w:szCs w:val="21"/>
                <w:lang w:val="en-US" w:eastAsia="zh-CN"/>
              </w:rPr>
              <w:t>/</w:t>
            </w:r>
            <w:r>
              <w:rPr>
                <w:rFonts w:hint="eastAsia" w:ascii="宋体" w:hAnsi="宋体" w:eastAsia="宋体" w:cs="Times New Roman"/>
                <w:b/>
                <w:bCs/>
                <w:sz w:val="21"/>
                <w:szCs w:val="21"/>
              </w:rPr>
              <w:t xml:space="preserve">10.2 </w:t>
            </w:r>
          </w:p>
        </w:tc>
        <w:tc>
          <w:tcPr>
            <w:tcW w:w="6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top"/>
          </w:tcPr>
          <w:p>
            <w:pPr>
              <w:pStyle w:val="13"/>
              <w:rPr>
                <w:lang w:val="en-US" w:eastAsia="zh-CN"/>
              </w:rPr>
            </w:pPr>
            <w:r>
              <w:rPr>
                <w:rFonts w:hint="eastAsia" w:ascii="宋体" w:hAnsi="宋体" w:eastAsia="宋体" w:cs="Times New Roman"/>
                <w:bCs w:val="0"/>
                <w:spacing w:val="0"/>
                <w:kern w:val="2"/>
                <w:sz w:val="21"/>
                <w:szCs w:val="21"/>
                <w:lang w:val="en-US" w:eastAsia="zh-CN" w:bidi="ar-SA"/>
              </w:rPr>
              <w:t>能源管理体系策划、过程识别和策划及实施；适用法律法规识别</w:t>
            </w:r>
          </w:p>
        </w:tc>
        <w:tc>
          <w:tcPr>
            <w:tcW w:w="957" w:type="dxa"/>
            <w:vAlign w:val="top"/>
          </w:tcPr>
          <w:p>
            <w:pPr>
              <w:rPr>
                <w:rFonts w:hint="default" w:ascii="Times New Roman" w:hAnsi="Times New Roman" w:eastAsia="宋体" w:cs="Times New Roman"/>
                <w:kern w:val="2"/>
                <w:sz w:val="21"/>
                <w:lang w:val="en-US" w:eastAsia="zh-CN" w:bidi="ar-SA"/>
              </w:rPr>
            </w:pPr>
            <w:r>
              <w:rPr>
                <w:rFonts w:hint="eastAsia" w:ascii="宋体" w:hAnsi="宋体"/>
                <w:szCs w:val="21"/>
              </w:rPr>
              <w:t>4.1</w:t>
            </w:r>
            <w:r>
              <w:rPr>
                <w:rFonts w:hint="eastAsia" w:ascii="宋体" w:hAnsi="宋体"/>
                <w:szCs w:val="21"/>
                <w:lang w:val="en-US" w:eastAsia="zh-CN"/>
              </w:rPr>
              <w:t>/4.2/4.4</w:t>
            </w:r>
          </w:p>
        </w:tc>
        <w:tc>
          <w:tcPr>
            <w:tcW w:w="10919" w:type="dxa"/>
            <w:vAlign w:val="top"/>
          </w:tcPr>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与企业总经理洪再源进行语音沟通，了解企业的内外部环境及能源管理体系策划和实施情况：</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420" w:firstLineChars="200"/>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fldChar w:fldCharType="begin"/>
            </w:r>
            <w:r>
              <w:rPr>
                <w:rFonts w:hint="eastAsia" w:ascii="Times New Roman" w:hAnsi="Times New Roman" w:eastAsia="宋体" w:cs="Times New Roman"/>
                <w:bCs w:val="0"/>
                <w:spacing w:val="0"/>
                <w:kern w:val="2"/>
                <w:sz w:val="21"/>
                <w:szCs w:val="22"/>
                <w:lang w:val="en-US" w:eastAsia="zh-CN" w:bidi="ar-SA"/>
              </w:rPr>
              <w:instrText xml:space="preserve"> HYPERLINK "http://www.ws-tex.com/" </w:instrText>
            </w:r>
            <w:r>
              <w:rPr>
                <w:rFonts w:hint="eastAsia" w:ascii="Times New Roman" w:hAnsi="Times New Roman" w:eastAsia="宋体" w:cs="Times New Roman"/>
                <w:bCs w:val="0"/>
                <w:spacing w:val="0"/>
                <w:kern w:val="2"/>
                <w:sz w:val="21"/>
                <w:szCs w:val="22"/>
                <w:lang w:val="en-US" w:eastAsia="zh-CN" w:bidi="ar-SA"/>
              </w:rPr>
              <w:fldChar w:fldCharType="separate"/>
            </w:r>
            <w:r>
              <w:rPr>
                <w:rFonts w:hint="eastAsia" w:ascii="Times New Roman" w:hAnsi="Times New Roman" w:eastAsia="宋体" w:cs="Times New Roman"/>
                <w:bCs w:val="0"/>
                <w:spacing w:val="0"/>
                <w:kern w:val="2"/>
                <w:sz w:val="21"/>
                <w:szCs w:val="22"/>
                <w:lang w:val="en-US" w:eastAsia="zh-CN" w:bidi="ar-SA"/>
              </w:rPr>
              <w:t>晋江市维盛织造漂染有限公司</w:t>
            </w:r>
            <w:r>
              <w:rPr>
                <w:rFonts w:hint="eastAsia" w:ascii="Times New Roman" w:hAnsi="Times New Roman" w:eastAsia="宋体" w:cs="Times New Roman"/>
                <w:bCs w:val="0"/>
                <w:spacing w:val="0"/>
                <w:kern w:val="2"/>
                <w:sz w:val="21"/>
                <w:szCs w:val="22"/>
                <w:lang w:val="en-US" w:eastAsia="zh-CN" w:bidi="ar-SA"/>
              </w:rPr>
              <w:fldChar w:fldCharType="end"/>
            </w:r>
            <w:r>
              <w:rPr>
                <w:rFonts w:hint="eastAsia" w:ascii="Times New Roman" w:hAnsi="Times New Roman" w:eastAsia="宋体" w:cs="Times New Roman"/>
                <w:bCs w:val="0"/>
                <w:spacing w:val="0"/>
                <w:kern w:val="2"/>
                <w:sz w:val="21"/>
                <w:szCs w:val="22"/>
                <w:lang w:val="en-US" w:eastAsia="zh-CN" w:bidi="ar-SA"/>
              </w:rPr>
              <w:t>系</w:t>
            </w:r>
            <w:r>
              <w:rPr>
                <w:rFonts w:hint="eastAsia" w:ascii="Times New Roman" w:hAnsi="Times New Roman" w:eastAsia="宋体" w:cs="Times New Roman"/>
                <w:bCs w:val="0"/>
                <w:spacing w:val="0"/>
                <w:kern w:val="2"/>
                <w:sz w:val="21"/>
                <w:szCs w:val="22"/>
                <w:highlight w:val="none"/>
                <w:lang w:val="en-US" w:eastAsia="zh-CN" w:bidi="ar-SA"/>
              </w:rPr>
              <w:t>外商独资企业</w:t>
            </w:r>
            <w:r>
              <w:rPr>
                <w:rFonts w:hint="eastAsia" w:ascii="Times New Roman" w:hAnsi="Times New Roman" w:eastAsia="宋体" w:cs="Times New Roman"/>
                <w:bCs w:val="0"/>
                <w:spacing w:val="0"/>
                <w:kern w:val="2"/>
                <w:sz w:val="21"/>
                <w:szCs w:val="22"/>
                <w:lang w:val="en-US" w:eastAsia="zh-CN" w:bidi="ar-SA"/>
              </w:rPr>
              <w:t>，于1997年8月获准成立于福建省晋江市深沪镇东海安开发区，现有总投资5亿多元，厂房建筑面积10万多平方米，</w:t>
            </w:r>
            <w:r>
              <w:rPr>
                <w:rFonts w:hint="eastAsia" w:ascii="Times New Roman" w:hAnsi="Times New Roman" w:eastAsia="宋体" w:cs="Times New Roman"/>
                <w:bCs w:val="0"/>
                <w:spacing w:val="0"/>
                <w:kern w:val="2"/>
                <w:sz w:val="21"/>
                <w:szCs w:val="22"/>
                <w:highlight w:val="none"/>
                <w:lang w:val="en-US" w:eastAsia="zh-CN" w:bidi="ar-SA"/>
              </w:rPr>
              <w:t>配套16台货梯</w:t>
            </w:r>
            <w:r>
              <w:rPr>
                <w:rFonts w:hint="eastAsia" w:ascii="Times New Roman" w:hAnsi="Times New Roman" w:eastAsia="宋体" w:cs="Times New Roman"/>
                <w:bCs w:val="0"/>
                <w:spacing w:val="0"/>
                <w:kern w:val="2"/>
                <w:sz w:val="21"/>
                <w:szCs w:val="22"/>
                <w:lang w:val="en-US" w:eastAsia="zh-CN" w:bidi="ar-SA"/>
              </w:rPr>
              <w:t>，主要经营各种梭织、针织高档面料染色及多种高功能性后整理深加工。为国内外知名品牌提供产品，该公司是泉州市百家重点工业企业，连续被泉州市人民政府评为“守合同、重信用”单位，是泉州市纳税信用A类纳税人，被泉州市人民政府评为节能先进企业，2014年被中国印染行业协会评为全国印染行业节能减排达标竞赛企业先进奖，2016年被中国印染行业协会评为全国印染企业管理创新成果奖，2019年通过工信部评定的全国印染规范企业，成为福建省首批通过印染规范企业。维盛商标连续获得泉州市知名商标、福建省著名商标。公司先后引入国际先进染色机、德国门富士定型机，意大利比安可水洗机，技术研发中心使用先进自动化滴液系统、美国Datacolor颜色分析仪，通过自动化设备代替感光辨别，提高颜色的重现性，确保了质量的稳定性和同质性。采用ERP管理系统，实现所有业务及生产流程数字智能化；染色车间引入染色中央控制系统，通过中控系统下达生产工艺参数，智能控制生产过程中温度、速率、时间等；定型车间将机台中控系统与ERP管理系统互联互通，智能监控定型温度、宽幅、张力等技术参数，实际生产过程中生产工艺参数得于优化，并把技术参数及时回传至ERP系统存储，从而完成信息数据标准化，便于今后同类产品生产工艺标准化、产品质量同质化，节约生产成本，打造智能化工厂。公司2020年底前已全部淘汰落后的燃煤锅炉，采用中低压集中供热，中压蒸汽采用二次闪蒸余热回收工艺，把第一次闪蒸蒸汽设定在压力6.5公斤/温度180℃先回收用于染色，第二次闪蒸蒸汽设定在压力2公斤/温度130℃回收用于常温长车、水洗供热，余下的余热约在80℃热水排放到热水收集池，再通过热水泵打入车间热水洗布，把所有的中低压热值全部回收利用，取得显著的节能减排效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240" w:lineRule="auto"/>
              <w:ind w:firstLine="420" w:firstLineChars="200"/>
              <w:textAlignment w:val="auto"/>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企业通过了ISO9001国际质量管理体系、ISO14001国际环境管理体系、ISO45001职业健康及安全管理体系认证、安全标准化、GRS认证、Oeko-Tex Standard 100等认证。2020年再次通过清洁生产审核验收，向绿色工厂不断迈进。</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default"/>
                <w:lang w:val="en-US" w:eastAsia="zh-CN"/>
              </w:rPr>
            </w:pPr>
            <w:r>
              <w:rPr>
                <w:rFonts w:hint="eastAsia"/>
                <w:lang w:val="en-US" w:eastAsia="zh-CN"/>
              </w:rPr>
              <w:t>能源管理体系的策划和实施：企业编制了《组织环境与相关方要求控制程序》，确定了有关的外部和内部问题，以确保实现能源管理预产品和服务提供过程中发生的各种内外部因素，实施能源管理。定期召开经营管理会议，对这些中高风险进行监视和评审，充分识别、消除，降低风险，利用发展机遇，保证实现企业效益及能源管理体系预期结果。</w:t>
            </w:r>
          </w:p>
          <w:p>
            <w:pPr>
              <w:keepNext w:val="0"/>
              <w:keepLines w:val="0"/>
              <w:pageBreakBefore w:val="0"/>
              <w:widowControl w:val="0"/>
              <w:kinsoku/>
              <w:wordWrap/>
              <w:overflowPunct/>
              <w:topLinePunct w:val="0"/>
              <w:autoSpaceDE w:val="0"/>
              <w:autoSpaceDN w:val="0"/>
              <w:bidi w:val="0"/>
              <w:adjustRightInd w:val="0"/>
              <w:snapToGrid/>
              <w:spacing w:before="120" w:after="0" w:line="240" w:lineRule="auto"/>
              <w:textAlignment w:val="auto"/>
              <w:rPr>
                <w:rFonts w:hint="eastAsia"/>
                <w:lang w:val="en-US" w:eastAsia="zh-CN"/>
              </w:rPr>
            </w:pPr>
            <w:r>
              <w:rPr>
                <w:rFonts w:hint="eastAsia"/>
                <w:lang w:val="en-US" w:eastAsia="zh-CN"/>
              </w:rPr>
              <w:t>综合办公室具体负责定期组织对这些内外部问题的相关信息进行监视和评审，以确保其充分和适宜。</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eastAsia" w:ascii="Times New Roman" w:hAnsi="Times New Roman" w:cs="Times New Roman"/>
                <w:szCs w:val="22"/>
                <w:lang w:val="en-US" w:eastAsia="zh-CN"/>
              </w:rPr>
            </w:pPr>
            <w:r>
              <w:rPr>
                <w:rFonts w:hint="eastAsia"/>
                <w:lang w:val="en-US" w:eastAsia="zh-CN"/>
              </w:rPr>
              <w:t>公</w:t>
            </w:r>
            <w:r>
              <w:rPr>
                <w:rFonts w:hint="eastAsia" w:ascii="Times New Roman" w:hAnsi="Times New Roman" w:cs="Times New Roman"/>
                <w:szCs w:val="22"/>
                <w:lang w:val="en-US" w:eastAsia="zh-CN"/>
              </w:rPr>
              <w:t>司</w:t>
            </w:r>
            <w:r>
              <w:rPr>
                <w:rFonts w:hint="eastAsia" w:cs="Times New Roman"/>
                <w:szCs w:val="22"/>
                <w:lang w:val="en-US" w:eastAsia="zh-CN"/>
              </w:rPr>
              <w:t>根据GB/T23331-2020和</w:t>
            </w:r>
            <w:r>
              <w:rPr>
                <w:rFonts w:hint="default" w:eastAsia="宋体"/>
                <w:szCs w:val="22"/>
                <w:lang w:val="en-US" w:eastAsia="zh-CN"/>
              </w:rPr>
              <w:fldChar w:fldCharType="begin"/>
            </w:r>
            <w:r>
              <w:rPr>
                <w:rFonts w:hint="default" w:eastAsia="宋体"/>
                <w:szCs w:val="22"/>
                <w:lang w:val="en-US" w:eastAsia="zh-CN"/>
              </w:rPr>
              <w:instrText xml:space="preserve"> HYPERLINK "https://www.so.com/link?m=bw4BMcsCqdaoQrfXFtJIr1CzMaeR7WIAX/k3xIp1QLpKr02aXdoS/siU4vpYJwljg7dPhHurYSJmTW6Q3ZVhdVhaXPicNDC0uwWar5kl5WljWJo8KqCWOAR40aYEp9AhiMAiRM4Eu71f29NcPt0BUdOpyGaLPK2ZkG1wZYBsHlRJumQ7w9h4QhCDqFTmAY8Ei5kirlNN+FpYkdL5vZuV3jUl/AX5e4QtTPwkqkNjXgtzWxTy29SdCKbtEXbAAj3cidWkIyuZ44cRfPzGUfMuARpdL7GozNu35YxXzYV0KZ2qcrCkSo9grNs4bQBxM8WE0KTRuvlHIIFT2SiUcAZXJkekWbigHj1CkrEAtNYtRlJKMSC9yZPNpeTdYtBtN46Fb" \t "https://www.so.com/_blank" </w:instrText>
            </w:r>
            <w:r>
              <w:rPr>
                <w:rFonts w:hint="default" w:eastAsia="宋体"/>
                <w:szCs w:val="22"/>
                <w:lang w:val="en-US" w:eastAsia="zh-CN"/>
              </w:rPr>
              <w:fldChar w:fldCharType="separate"/>
            </w:r>
            <w:r>
              <w:rPr>
                <w:rFonts w:hint="eastAsia" w:eastAsia="宋体"/>
                <w:szCs w:val="22"/>
                <w:lang w:val="en-US" w:eastAsia="zh-CN"/>
              </w:rPr>
              <w:t>RB/T 102-2013 能源管理体系 纺织企业认证要求</w:t>
            </w:r>
            <w:r>
              <w:rPr>
                <w:rFonts w:hint="default" w:eastAsia="宋体"/>
                <w:szCs w:val="22"/>
                <w:lang w:val="en-US" w:eastAsia="zh-CN"/>
              </w:rPr>
              <w:fldChar w:fldCharType="end"/>
            </w:r>
            <w:r>
              <w:rPr>
                <w:rFonts w:hint="eastAsia" w:ascii="Times New Roman" w:hAnsi="Times New Roman" w:cs="Times New Roman"/>
                <w:szCs w:val="22"/>
                <w:lang w:val="en-US" w:eastAsia="zh-CN"/>
              </w:rPr>
              <w:t>编制了《组织环境与相关方要求控制程序》确定：与能源效益和能源管理系统有关的利害关系方;这些利害关系方的相关要求;组织通过其能源管理体系处理哪些确定的需求和期望。</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企业的</w:t>
            </w:r>
            <w:r>
              <w:rPr>
                <w:rFonts w:hint="default" w:ascii="Times New Roman" w:hAnsi="Times New Roman" w:cs="Times New Roman"/>
                <w:szCs w:val="22"/>
                <w:lang w:val="en-US" w:eastAsia="zh-CN"/>
              </w:rPr>
              <w:t>相关方包括：顾客、股东、员工、银行、外部供方、雇员及其他为组织工作者、法律法规及监管机关、非政府组织等。</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公司应对这些相关方及其要求的相关信息进行监视和评审，以便于理解和持续满足相关方的需求和期望。</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企业识别了与其能源效率、能源使用和能源消耗相关的适用法律要求和其他要求;见法律法规清单及合规性评价；</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编制了能源评审报告确定这些要求适用于其能源效率、能源使用和能源消耗。</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该企业根据组织规模及其生产流程、产品和服务的类型及能源管理体系标准和行业认证的要求，建立、实施、维护和持续改进能源管理体系，包括所需的过程及其相互作用，人员的能力，以及企业发展的要求和持续改进能源有效性。</w:t>
            </w:r>
          </w:p>
          <w:p>
            <w:pPr>
              <w:keepNext w:val="0"/>
              <w:keepLines w:val="0"/>
              <w:pageBreakBefore w:val="0"/>
              <w:kinsoku/>
              <w:wordWrap/>
              <w:overflowPunct/>
              <w:topLinePunct w:val="0"/>
              <w:autoSpaceDE w:val="0"/>
              <w:autoSpaceDN w:val="0"/>
              <w:bidi w:val="0"/>
              <w:adjustRightInd w:val="0"/>
              <w:snapToGrid/>
              <w:spacing w:before="120" w:line="240" w:lineRule="auto"/>
              <w:textAlignment w:val="auto"/>
              <w:rPr>
                <w:rFonts w:hint="default" w:ascii="宋体" w:hAnsi="宋体" w:eastAsia="宋体" w:cs="Times New Roman"/>
                <w:bCs w:val="0"/>
                <w:spacing w:val="0"/>
                <w:kern w:val="2"/>
                <w:sz w:val="21"/>
                <w:szCs w:val="21"/>
                <w:lang w:val="en-US" w:eastAsia="zh-CN" w:bidi="ar-SA"/>
              </w:rPr>
            </w:pPr>
            <w:r>
              <w:rPr>
                <w:rFonts w:hint="eastAsia" w:ascii="Times New Roman" w:hAnsi="Times New Roman" w:cs="Times New Roman"/>
                <w:szCs w:val="22"/>
                <w:lang w:val="en-US" w:eastAsia="zh-CN"/>
              </w:rPr>
              <w:t>企业总人数</w:t>
            </w:r>
            <w:r>
              <w:rPr>
                <w:rFonts w:hint="eastAsia" w:ascii="Times New Roman" w:hAnsi="Times New Roman" w:cs="Times New Roman"/>
                <w:szCs w:val="22"/>
                <w:highlight w:val="none"/>
                <w:lang w:val="en-US" w:eastAsia="zh-CN"/>
              </w:rPr>
              <w:t>3</w:t>
            </w:r>
            <w:r>
              <w:rPr>
                <w:rFonts w:hint="eastAsia" w:cs="Times New Roman"/>
                <w:szCs w:val="22"/>
                <w:highlight w:val="none"/>
                <w:lang w:val="en-US" w:eastAsia="zh-CN"/>
              </w:rPr>
              <w:t>00</w:t>
            </w:r>
            <w:r>
              <w:rPr>
                <w:rFonts w:hint="eastAsia" w:ascii="Times New Roman" w:hAnsi="Times New Roman" w:cs="Times New Roman"/>
                <w:szCs w:val="22"/>
                <w:highlight w:val="none"/>
                <w:lang w:val="en-US" w:eastAsia="zh-CN"/>
              </w:rPr>
              <w:t>人，能源管理体系覆盖8</w:t>
            </w:r>
            <w:r>
              <w:rPr>
                <w:rFonts w:hint="eastAsia" w:cs="Times New Roman"/>
                <w:szCs w:val="22"/>
                <w:highlight w:val="none"/>
                <w:lang w:val="en-US" w:eastAsia="zh-CN"/>
              </w:rPr>
              <w:t>5</w:t>
            </w:r>
            <w:r>
              <w:rPr>
                <w:rFonts w:hint="eastAsia" w:ascii="Times New Roman" w:hAnsi="Times New Roman" w:cs="Times New Roman"/>
                <w:szCs w:val="22"/>
                <w:highlight w:val="none"/>
                <w:lang w:val="en-US" w:eastAsia="zh-CN"/>
              </w:rPr>
              <w:t>人</w:t>
            </w:r>
            <w:r>
              <w:rPr>
                <w:rFonts w:hint="eastAsia" w:ascii="Times New Roman" w:hAnsi="Times New Roman" w:cs="Times New Roman"/>
                <w:szCs w:val="22"/>
                <w:lang w:val="en-US" w:eastAsia="zh-CN"/>
              </w:rPr>
              <w:t>。</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default" w:ascii="宋体" w:hAnsi="宋体" w:eastAsia="宋体" w:cs="Times New Roman"/>
                <w:b/>
                <w:bCs/>
                <w:kern w:val="2"/>
                <w:sz w:val="21"/>
                <w:szCs w:val="21"/>
                <w:lang w:val="en-US" w:eastAsia="zh-CN" w:bidi="ar-SA"/>
              </w:rPr>
            </w:pPr>
            <w:r>
              <w:rPr>
                <w:rFonts w:hint="eastAsia" w:ascii="宋体" w:hAnsi="宋体"/>
                <w:szCs w:val="21"/>
              </w:rPr>
              <w:t>确定能源管理体系的</w:t>
            </w:r>
            <w:r>
              <w:rPr>
                <w:rFonts w:hint="eastAsia" w:ascii="宋体" w:hAnsi="宋体" w:cs="Times New Roman"/>
                <w:szCs w:val="21"/>
                <w:lang w:val="en-US" w:eastAsia="zh-CN"/>
              </w:rPr>
              <w:t>认证和审核范围</w:t>
            </w:r>
          </w:p>
        </w:tc>
        <w:tc>
          <w:tcPr>
            <w:tcW w:w="957" w:type="dxa"/>
            <w:vAlign w:val="top"/>
          </w:tcPr>
          <w:p>
            <w:pPr>
              <w:rPr>
                <w:rFonts w:hint="default" w:ascii="宋体" w:hAnsi="宋体" w:eastAsia="宋体" w:cs="Times New Roman"/>
                <w:b/>
                <w:bCs/>
                <w:kern w:val="2"/>
                <w:sz w:val="21"/>
                <w:szCs w:val="21"/>
                <w:lang w:val="en-US" w:eastAsia="zh-CN" w:bidi="ar-SA"/>
              </w:rPr>
            </w:pPr>
            <w:r>
              <w:rPr>
                <w:rFonts w:hint="eastAsia" w:ascii="宋体" w:hAnsi="宋体"/>
                <w:szCs w:val="21"/>
              </w:rPr>
              <w:t xml:space="preserve">4.3 </w:t>
            </w:r>
          </w:p>
        </w:tc>
        <w:tc>
          <w:tcPr>
            <w:tcW w:w="10919" w:type="dxa"/>
            <w:vAlign w:val="top"/>
          </w:tcPr>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 xml:space="preserve"> 该企业能源管理体系覆盖范围包括：</w:t>
            </w:r>
          </w:p>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1.位于福建省晋江市深沪镇东海安开发区，资质许可范围内</w:t>
            </w:r>
            <w:r>
              <w:rPr>
                <w:rFonts w:hint="eastAsia" w:ascii="宋体" w:hAnsi="宋体" w:eastAsia="宋体" w:cs="Times New Roman"/>
                <w:bCs w:val="0"/>
                <w:color w:val="0000FF"/>
                <w:spacing w:val="0"/>
                <w:kern w:val="2"/>
                <w:sz w:val="21"/>
                <w:szCs w:val="21"/>
                <w:lang w:val="en-US" w:eastAsia="zh-CN" w:bidi="ar-SA"/>
              </w:rPr>
              <w:t>纺织面料染整加工</w:t>
            </w:r>
            <w:r>
              <w:rPr>
                <w:rFonts w:hint="eastAsia" w:ascii="宋体" w:hAnsi="宋体" w:eastAsia="宋体" w:cs="Times New Roman"/>
                <w:bCs w:val="0"/>
                <w:spacing w:val="0"/>
                <w:kern w:val="2"/>
                <w:sz w:val="21"/>
                <w:szCs w:val="21"/>
                <w:lang w:val="en-US" w:eastAsia="zh-CN" w:bidi="ar-SA"/>
              </w:rPr>
              <w:t>过程所涉及的能源采购、转换、输运及使用的相关管理活动</w:t>
            </w:r>
          </w:p>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2.公司的部门——</w:t>
            </w:r>
            <w:r>
              <w:rPr>
                <w:rFonts w:hint="eastAsia" w:ascii="宋体" w:hAnsi="宋体" w:cs="Times New Roman"/>
                <w:bCs w:val="0"/>
                <w:spacing w:val="0"/>
                <w:kern w:val="2"/>
                <w:sz w:val="21"/>
                <w:szCs w:val="21"/>
                <w:lang w:val="en-US" w:eastAsia="zh-CN" w:bidi="ar-SA"/>
              </w:rPr>
              <w:t>综合办公室</w:t>
            </w:r>
            <w:r>
              <w:rPr>
                <w:rFonts w:hint="eastAsia" w:ascii="宋体" w:hAnsi="宋体" w:eastAsia="宋体" w:cs="Times New Roman"/>
                <w:bCs w:val="0"/>
                <w:spacing w:val="0"/>
                <w:kern w:val="2"/>
                <w:sz w:val="21"/>
                <w:szCs w:val="21"/>
                <w:lang w:val="en-US" w:eastAsia="zh-CN" w:bidi="ar-SA"/>
              </w:rPr>
              <w:t>、生产部、采购部、财务部。</w:t>
            </w:r>
          </w:p>
          <w:p>
            <w:pPr>
              <w:pStyle w:val="14"/>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eastAsia"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本次审核能源管理体系范围为：</w:t>
            </w:r>
            <w:bookmarkStart w:id="1" w:name="审核范围"/>
            <w:r>
              <w:rPr>
                <w:rFonts w:hint="eastAsia"/>
                <w:color w:val="0000FF"/>
                <w:sz w:val="20"/>
                <w:lang w:val="en-US" w:eastAsia="zh-CN"/>
              </w:rPr>
              <w:t>纺织面料</w:t>
            </w:r>
            <w:r>
              <w:rPr>
                <w:color w:val="0000FF"/>
                <w:sz w:val="20"/>
              </w:rPr>
              <w:t>染整</w:t>
            </w:r>
            <w:r>
              <w:rPr>
                <w:rFonts w:hint="eastAsia"/>
                <w:color w:val="0000FF"/>
                <w:sz w:val="20"/>
                <w:lang w:val="en-US" w:eastAsia="zh-CN"/>
              </w:rPr>
              <w:t>加</w:t>
            </w:r>
            <w:bookmarkStart w:id="2" w:name="_GoBack"/>
            <w:bookmarkEnd w:id="2"/>
            <w:r>
              <w:rPr>
                <w:rFonts w:hint="eastAsia"/>
                <w:color w:val="0000FF"/>
                <w:sz w:val="20"/>
                <w:lang w:val="en-US" w:eastAsia="zh-CN"/>
              </w:rPr>
              <w:t>工</w:t>
            </w:r>
            <w:r>
              <w:rPr>
                <w:sz w:val="20"/>
              </w:rPr>
              <w:t>所涉及的能源管理活动</w:t>
            </w:r>
            <w:bookmarkEnd w:id="1"/>
            <w:r>
              <w:rPr>
                <w:rFonts w:hint="eastAsia"/>
                <w:sz w:val="20"/>
                <w:lang w:eastAsia="zh-CN"/>
              </w:rPr>
              <w:t>，</w:t>
            </w:r>
            <w:r>
              <w:rPr>
                <w:rFonts w:hint="eastAsia"/>
                <w:sz w:val="20"/>
                <w:lang w:val="en-US" w:eastAsia="zh-CN"/>
              </w:rPr>
              <w:t>部门包括：</w:t>
            </w:r>
            <w:r>
              <w:rPr>
                <w:rFonts w:hint="eastAsia" w:ascii="宋体" w:hAnsi="宋体" w:cs="Times New Roman"/>
                <w:bCs w:val="0"/>
                <w:spacing w:val="0"/>
                <w:kern w:val="2"/>
                <w:sz w:val="21"/>
                <w:szCs w:val="21"/>
                <w:lang w:val="en-US" w:eastAsia="zh-CN" w:bidi="ar-SA"/>
              </w:rPr>
              <w:t>综合办公室</w:t>
            </w:r>
            <w:r>
              <w:rPr>
                <w:rFonts w:hint="eastAsia" w:ascii="宋体" w:hAnsi="宋体" w:eastAsia="宋体" w:cs="Times New Roman"/>
                <w:bCs w:val="0"/>
                <w:spacing w:val="0"/>
                <w:kern w:val="2"/>
                <w:sz w:val="21"/>
                <w:szCs w:val="21"/>
                <w:lang w:val="en-US" w:eastAsia="zh-CN" w:bidi="ar-SA"/>
              </w:rPr>
              <w:t>、生产部、采购部、财务部。</w:t>
            </w:r>
          </w:p>
          <w:p>
            <w:pPr>
              <w:pStyle w:val="14"/>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符合要求</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pStyle w:val="14"/>
              <w:rPr>
                <w:rFonts w:hint="eastAsia"/>
                <w:lang w:val="en-US" w:eastAsia="zh-CN"/>
              </w:rPr>
            </w:pPr>
            <w:r>
              <w:rPr>
                <w:rFonts w:hint="eastAsia"/>
              </w:rPr>
              <w:t>领导作用和承诺</w:t>
            </w: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5.1</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最高管理者通过：建立能源管理体系范围和边界;能源政策,目标和能源目标建立和符合组织的战略方向;将能源管理体系需求集成到组织的业务流程中;行动计划得到批准和执行;能源管理体系所需的资源可用;宣传有效的能源管理和符合环境管理体系要求的重要性;能源管理体系达到预期结果;促进能源性能和环境管理体系的持续改进;组建能源管理团队;指导和支持人员对环境管理体系的有效性和能源性能的改善做出贡献;支持其他相关管理角色，以显示其在职责范围内的领导能力;建立能源绩效参数适当地代表能源绩效.建立和实施过程，以识别和处理在能源管理体系范围和范围内影响能源管理体系的变化。</w:t>
            </w:r>
          </w:p>
          <w:p>
            <w:pPr>
              <w:pStyle w:val="13"/>
              <w:keepNext w:val="0"/>
              <w:keepLines w:val="0"/>
              <w:pageBreakBefore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ascii="宋体" w:hAnsi="宋体" w:eastAsia="宋体" w:cs="Times New Roman"/>
                <w:bCs w:val="0"/>
                <w:spacing w:val="0"/>
                <w:kern w:val="2"/>
                <w:sz w:val="21"/>
                <w:szCs w:val="21"/>
                <w:lang w:val="en-US" w:eastAsia="zh-CN" w:bidi="ar-SA"/>
              </w:rPr>
              <w:t>以上承诺通过组织实施的活动来体现。具体见各部门审核记录。</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vAlign w:val="top"/>
          </w:tcPr>
          <w:p>
            <w:pPr>
              <w:rPr>
                <w:rFonts w:hint="default" w:ascii="宋体" w:hAnsi="宋体" w:eastAsia="宋体" w:cs="Times New Roman"/>
                <w:b/>
                <w:bCs/>
                <w:kern w:val="2"/>
                <w:sz w:val="21"/>
                <w:szCs w:val="21"/>
                <w:lang w:val="en-US" w:eastAsia="zh-CN" w:bidi="ar-SA"/>
              </w:rPr>
            </w:pPr>
            <w:r>
              <w:rPr>
                <w:rFonts w:hint="eastAsia" w:ascii="宋体" w:hAnsi="宋体"/>
                <w:szCs w:val="21"/>
              </w:rPr>
              <w:t>能源</w:t>
            </w:r>
            <w:r>
              <w:rPr>
                <w:rFonts w:hint="eastAsia" w:ascii="宋体" w:hAnsi="宋体" w:cs="Times New Roman"/>
                <w:szCs w:val="21"/>
                <w:lang w:val="en-US" w:eastAsia="zh-CN"/>
              </w:rPr>
              <w:t>管理方针和目标及目标完成情况</w:t>
            </w: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5.2</w:t>
            </w:r>
            <w:r>
              <w:rPr>
                <w:rFonts w:hint="eastAsia" w:ascii="宋体" w:hAnsi="宋体"/>
                <w:szCs w:val="21"/>
                <w:lang w:val="en-US" w:eastAsia="zh-CN"/>
              </w:rPr>
              <w:t>/6.2</w:t>
            </w:r>
            <w:r>
              <w:rPr>
                <w:rFonts w:hint="eastAsia" w:ascii="宋体" w:hAnsi="宋体"/>
                <w:szCs w:val="21"/>
              </w:rPr>
              <w:t xml:space="preserve"> </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该企业的能源方针已于2021.5.5发布实施。</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能源方针：遵守法规 清洁生产；节能降耗 创新改造；能耗限额 持续改进</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其含义：遵守能源方面的法律、法规及其他要求，积极推行清洁生产，从源头削减能源用量，促进循环经济发展。采用节能新技术、新工艺，不断创新改造，持续改进能源绩效，以降低能源消耗，提高能源利用效率。合理用能，建立并持续改进能源管理体系，履行社会责任，实现可持续发展。支持高效产品和服务的采购，支持积极改进能源绩效的设计。为积极制定能源目标、指标提供方向和框架。</w:t>
            </w:r>
          </w:p>
          <w:p>
            <w:pPr>
              <w:pStyle w:val="14"/>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highlight w:val="none"/>
                <w:lang w:val="en-US" w:eastAsia="zh-CN"/>
              </w:rPr>
              <w:t>能源目标指标：制定了公司的能源目标：</w:t>
            </w:r>
            <w:r>
              <w:rPr>
                <w:rFonts w:hint="eastAsia"/>
                <w:color w:val="000000"/>
                <w:szCs w:val="18"/>
                <w:u w:val="none"/>
                <w:lang w:val="en-US" w:eastAsia="zh-CN"/>
              </w:rPr>
              <w:t>单位产品综合能耗≦2.2tce/万米；2020年实际完成2.0tce/万米</w:t>
            </w:r>
            <w:r>
              <w:rPr>
                <w:rFonts w:hint="eastAsia"/>
                <w:lang w:val="en-US" w:eastAsia="zh-CN"/>
              </w:rPr>
              <w:t>，完成指标。</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230" w:firstLineChars="100"/>
              <w:textAlignment w:val="auto"/>
              <w:rPr>
                <w:rFonts w:hint="eastAsia"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2020年计划公司节约500吨标准煤，各主要车间制定相应节能目标责任书：</w:t>
            </w:r>
          </w:p>
          <w:p>
            <w:pPr>
              <w:keepNext w:val="0"/>
              <w:keepLines w:val="0"/>
              <w:pageBreakBefore w:val="0"/>
              <w:widowControl w:val="0"/>
              <w:kinsoku/>
              <w:wordWrap/>
              <w:overflowPunct/>
              <w:topLinePunct w:val="0"/>
              <w:autoSpaceDE/>
              <w:autoSpaceDN/>
              <w:bidi w:val="0"/>
              <w:adjustRightInd/>
              <w:snapToGrid/>
              <w:spacing w:after="0" w:line="240" w:lineRule="auto"/>
              <w:ind w:firstLine="460" w:firstLineChars="200"/>
              <w:textAlignment w:val="auto"/>
              <w:rPr>
                <w:rFonts w:hint="eastAsia"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1、2020年生产车间节约500吨标准煤。</w:t>
            </w:r>
          </w:p>
          <w:p>
            <w:pPr>
              <w:keepNext w:val="0"/>
              <w:keepLines w:val="0"/>
              <w:pageBreakBefore w:val="0"/>
              <w:widowControl w:val="0"/>
              <w:kinsoku/>
              <w:wordWrap/>
              <w:overflowPunct/>
              <w:topLinePunct w:val="0"/>
              <w:autoSpaceDE/>
              <w:autoSpaceDN/>
              <w:bidi w:val="0"/>
              <w:adjustRightInd/>
              <w:snapToGrid/>
              <w:spacing w:after="0" w:line="240" w:lineRule="auto"/>
              <w:ind w:firstLine="460" w:firstLineChars="200"/>
              <w:textAlignment w:val="auto"/>
              <w:rPr>
                <w:rFonts w:hint="eastAsia"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2、2020年后勤污水处理部增加中水回用，节约新鲜水资源5万吨。</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60" w:firstLineChars="200"/>
              <w:textAlignment w:val="auto"/>
              <w:rPr>
                <w:rFonts w:hint="eastAsia" w:ascii="Times New Roman" w:hAnsi="Times New Roman" w:eastAsia="宋体" w:cs="Times New Roman"/>
                <w:bCs/>
                <w:spacing w:val="10"/>
                <w:kern w:val="2"/>
                <w:sz w:val="21"/>
                <w:szCs w:val="22"/>
                <w:highlight w:val="none"/>
                <w:lang w:val="en-US" w:eastAsia="zh-CN" w:bidi="ar-SA"/>
              </w:rPr>
            </w:pPr>
            <w:r>
              <w:rPr>
                <w:rFonts w:hint="eastAsia" w:ascii="Times New Roman" w:hAnsi="Times New Roman" w:eastAsia="宋体" w:cs="Times New Roman"/>
                <w:bCs/>
                <w:spacing w:val="10"/>
                <w:kern w:val="2"/>
                <w:sz w:val="21"/>
                <w:szCs w:val="22"/>
                <w:highlight w:val="none"/>
                <w:lang w:val="en-US" w:eastAsia="zh-CN" w:bidi="ar-SA"/>
              </w:rPr>
              <w:t>2020年后勤电力部门进行电机更换及变频维护等节约用电5万度。</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2020年实际节约：</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1、2020年7台四管染色机及10台双管染色机内部改造，主要更换大推力网厢和加装铁氟龙板后，由于增大了水流对布匹的推力及减小了布匹运行时的阻力，主水泵运行频率由原46HZ减小到40HZ,电能可节约14%，在原染色用水量不变的情况下可增加40%的投缸布量，使染缸浴比由原1：8降低到现在的1:7，缩短了织物染色周期，减少了大量的染色废水排放。该项目实施后，以一台四管1000kg染色机改造试验为例，改造前每缸投染布匹1000公斤，每缸布染色和漂洗需入水4次，单次入水量为8吨，共用水32吨，每公斤布用水32公斤，改造后每缸投染布匹1400公斤，每漂染一缸布用水量为39.2吨，每公斤布用水量降为28公斤，每公斤布节约用水4公斤，每天可以染三缸布，在同等产量的情况下，可大大节约用水量，减少废水的排放。改造前根据染色机的电表计算每吨布需耗电344度，改造后每吨布用电量296度，可大大节省用电量，该项目改造实施后，年可节水38880t、节电466560kWh、节蒸汽7281t，年节标煤量约678.04吨标准煤，起到良好节能效果。</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2、污水处理部对废水的处理实现了清污分流、分质用水、中水回用。浊污水处理工艺采用“气浮+水解酸化+SBR法”，清污水处理工艺采用“气浮+SBR法”，2020年增设有一套“锰砂过滤+超滤”中水回用系统，提高中水回用率，中水回用率提高至50％以上，每年可以节约新鲜用水12万吨。</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eastAsia="宋体"/>
                <w:szCs w:val="22"/>
                <w:lang w:val="en-US" w:eastAsia="zh-CN"/>
              </w:rPr>
            </w:pPr>
            <w:r>
              <w:rPr>
                <w:rFonts w:hint="eastAsia" w:eastAsia="宋体"/>
                <w:szCs w:val="22"/>
                <w:lang w:val="en-US" w:eastAsia="zh-CN"/>
              </w:rPr>
              <w:t>3、电工部对电机进行效能提升以及变频器改造节能项目。参照电机能效提升计划，采用具有高效电机产品认证的国家YE3系列电动机替代过去旧的Y型高能耗电机，比原电机的效率提升了3%，节能率达3%；并对大功率电机加装机械伦茨变频器进行改造，减少大马拉小车情况，节能率达4%，同时对已有变频器进行检查和维修，确保变频器有效运行，从而减少了机台消耗电力资源所带来的的不必要损失。该项目替换电机和变频器改造项目后，年节约用电约18万kW/h，年节标煤量约22.12吨标准煤。</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总计三项措施一年可以节约能源700.16吨标准煤。超额完成2020年节约500吨标准煤的节能任务。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提供2021年度节能目标责任书</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2021年计划公司节约450吨标准煤，各主要车间制定相应节能目标责任书：</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1、2021年生产车间节约430吨标准煤。</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eastAsia="宋体"/>
                <w:szCs w:val="22"/>
                <w:lang w:val="en-US" w:eastAsia="zh-CN"/>
              </w:rPr>
            </w:pPr>
            <w:r>
              <w:rPr>
                <w:rFonts w:hint="eastAsia" w:eastAsia="宋体"/>
                <w:szCs w:val="22"/>
                <w:lang w:val="en-US" w:eastAsia="zh-CN"/>
              </w:rPr>
              <w:t>2、2021年后勤污水处理部增加中水回用，节约新鲜水资源4万吨。</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eastAsia="宋体"/>
                <w:szCs w:val="22"/>
                <w:lang w:val="en-US" w:eastAsia="zh-CN"/>
              </w:rPr>
            </w:pPr>
            <w:r>
              <w:rPr>
                <w:rFonts w:hint="eastAsia" w:eastAsia="宋体"/>
                <w:szCs w:val="22"/>
                <w:lang w:val="en-US" w:eastAsia="zh-CN"/>
              </w:rPr>
              <w:t>3、 2021年后勤电力部门进行电机更换及变频维护等节约用电8万度。</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目前完成情况:已完成。</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lang w:val="en-US" w:eastAsia="zh-CN"/>
              </w:rPr>
              <w:t>符合要求</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 xml:space="preserve"> 组织的岗位、职责和权限</w:t>
            </w: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5.3</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公司构建了完善了能源管理体系及运行体系，机构下设</w:t>
            </w:r>
            <w:r>
              <w:rPr>
                <w:rFonts w:hint="eastAsia" w:ascii="Times New Roman" w:hAnsi="Times New Roman" w:cs="Times New Roman"/>
                <w:color w:val="000000" w:themeColor="text1"/>
                <w:sz w:val="20"/>
                <w:szCs w:val="22"/>
                <w:lang w:val="en-US" w:eastAsia="zh-CN"/>
                <w14:textFill>
                  <w14:solidFill>
                    <w14:schemeClr w14:val="tx1"/>
                  </w14:solidFill>
                </w14:textFill>
              </w:rPr>
              <w:t>生产部、财务部、采购部、</w:t>
            </w:r>
            <w:r>
              <w:rPr>
                <w:rFonts w:hint="eastAsia" w:cs="Times New Roman"/>
                <w:color w:val="000000" w:themeColor="text1"/>
                <w:sz w:val="20"/>
                <w:szCs w:val="22"/>
                <w:lang w:val="en-US" w:eastAsia="zh-CN"/>
                <w14:textFill>
                  <w14:solidFill>
                    <w14:schemeClr w14:val="tx1"/>
                  </w14:solidFill>
                </w14:textFill>
              </w:rPr>
              <w:t>综合办公室</w:t>
            </w:r>
            <w:r>
              <w:rPr>
                <w:rFonts w:hint="eastAsia"/>
                <w:color w:val="000000" w:themeColor="text1"/>
                <w:sz w:val="20"/>
                <w:lang w:val="en-US" w:eastAsia="zh-CN"/>
                <w14:textFill>
                  <w14:solidFill>
                    <w14:schemeClr w14:val="tx1"/>
                  </w14:solidFill>
                </w14:textFill>
              </w:rPr>
              <w:t>等部门。</w:t>
            </w:r>
          </w:p>
          <w:p>
            <w:pPr>
              <w:pStyle w:val="14"/>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从管理层到各部门、各岗位能源职责权限均在《管理手册》中予以规定。</w:t>
            </w:r>
          </w:p>
          <w:p>
            <w:pPr>
              <w:pStyle w:val="14"/>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基本满足要求。</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60" w:type="dxa"/>
            <w:vAlign w:val="top"/>
          </w:tcPr>
          <w:p>
            <w:pPr>
              <w:rPr>
                <w:rFonts w:hint="eastAsia"/>
              </w:rPr>
            </w:pPr>
            <w:r>
              <w:rPr>
                <w:rFonts w:hint="eastAsia" w:ascii="宋体" w:hAnsi="宋体" w:cs="Times New Roman"/>
                <w:szCs w:val="21"/>
                <w:lang w:val="en-US" w:eastAsia="zh-CN"/>
              </w:rPr>
              <w:t>风险机制的建立和控制情况</w:t>
            </w:r>
          </w:p>
          <w:p>
            <w:pPr>
              <w:pStyle w:val="14"/>
              <w:rPr>
                <w:rFonts w:hint="eastAsia"/>
                <w:lang w:val="en-US" w:eastAsia="zh-CN"/>
              </w:rPr>
            </w:pP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6.1</w:t>
            </w:r>
          </w:p>
        </w:tc>
        <w:tc>
          <w:tcPr>
            <w:tcW w:w="10919" w:type="dxa"/>
            <w:vAlign w:val="top"/>
          </w:tcPr>
          <w:p>
            <w:pPr>
              <w:pStyle w:val="5"/>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t>公司编制了《风险和机遇分析评价及应对措施控制程序》通过识别评审风险与机遇，制定相关措施。</w:t>
            </w:r>
          </w:p>
          <w:p>
            <w:pPr>
              <w:pStyle w:val="5"/>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t>提供2021年“风险和机遇管控清单”，从外部因素和内部因素进行识别，包括法律法规、相关方要求、技术、竞争、市场、社会、公司运营、财务状况、人力资源和资源几个方面进行分析评价，识别高风险9项：包括公司运营方面2项（管理流程、能源运行控制能力）；市场风险2项（市场稳定性、市场容量竞争力价格）；技术1项（新领域、新技术、新设备）；相关方要求2项（客户的需求、监督部门的监管力度）；法律法规2项（法律、法规内容的变化/行业标准的变化）等。</w:t>
            </w:r>
          </w:p>
          <w:p>
            <w:pPr>
              <w:pStyle w:val="5"/>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eastAsia="宋体" w:cs="Times New Roman"/>
                <w:color w:val="000000" w:themeColor="text1"/>
                <w:kern w:val="2"/>
                <w:sz w:val="20"/>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2"/>
                <w:highlight w:val="cyan"/>
                <w:lang w:val="en-US" w:eastAsia="zh-CN" w:bidi="ar-SA"/>
                <w14:textFill>
                  <w14:solidFill>
                    <w14:schemeClr w14:val="tx1"/>
                  </w14:solidFill>
                </w14:textFill>
              </w:rPr>
              <w:t>制定了管控措施，未确定完成责任人。——问题项</w:t>
            </w:r>
          </w:p>
        </w:tc>
        <w:tc>
          <w:tcPr>
            <w:tcW w:w="673" w:type="dxa"/>
          </w:tcPr>
          <w:p>
            <w:pPr>
              <w:rPr>
                <w:rFonts w:hint="eastAsia"/>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eastAsia="宋体"/>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rPr>
                <w:rFonts w:hint="eastAsia"/>
              </w:rPr>
            </w:pPr>
            <w:r>
              <w:rPr>
                <w:rFonts w:hint="eastAsia"/>
              </w:rPr>
              <w:t>资源</w:t>
            </w:r>
          </w:p>
          <w:p>
            <w:pPr>
              <w:pStyle w:val="14"/>
              <w:rPr>
                <w:rFonts w:hint="eastAsia"/>
              </w:rPr>
            </w:pPr>
          </w:p>
          <w:p>
            <w:pPr>
              <w:pStyle w:val="14"/>
              <w:rPr>
                <w:rFonts w:hint="eastAsia"/>
                <w:lang w:val="en-US" w:eastAsia="zh-CN"/>
              </w:rPr>
            </w:pP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 xml:space="preserve">7.1 </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20" w:line="240" w:lineRule="auto"/>
              <w:jc w:val="left"/>
              <w:textAlignment w:val="auto"/>
              <w:rPr>
                <w:rFonts w:hint="eastAsia" w:ascii="Times New Roman" w:hAnsi="Times New Roman" w:eastAsia="宋体" w:cs="Times New Roman"/>
                <w:color w:val="000000" w:themeColor="text1"/>
                <w:sz w:val="20"/>
                <w:szCs w:val="22"/>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该企业累计投入资金</w:t>
            </w:r>
            <w:r>
              <w:rPr>
                <w:rFonts w:hint="eastAsia" w:ascii="Times New Roman" w:hAnsi="Times New Roman" w:eastAsia="宋体" w:cs="Times New Roman"/>
                <w:bCs w:val="0"/>
                <w:spacing w:val="0"/>
                <w:kern w:val="2"/>
                <w:sz w:val="21"/>
                <w:szCs w:val="22"/>
                <w:lang w:val="en-US" w:eastAsia="zh-CN" w:bidi="ar-SA"/>
              </w:rPr>
              <w:t>5亿多元，厂房建筑面积10万多平方米，</w:t>
            </w:r>
            <w:r>
              <w:rPr>
                <w:rFonts w:hint="eastAsia" w:ascii="Times New Roman" w:hAnsi="Times New Roman" w:eastAsia="宋体" w:cs="Times New Roman"/>
                <w:bCs w:val="0"/>
                <w:spacing w:val="0"/>
                <w:kern w:val="2"/>
                <w:sz w:val="21"/>
                <w:szCs w:val="22"/>
                <w:highlight w:val="none"/>
                <w:lang w:val="en-US" w:eastAsia="zh-CN" w:bidi="ar-SA"/>
              </w:rPr>
              <w:t>配套16台货梯</w:t>
            </w:r>
            <w:r>
              <w:rPr>
                <w:rFonts w:hint="eastAsia" w:eastAsia="宋体" w:cs="Times New Roman"/>
                <w:bCs w:val="0"/>
                <w:spacing w:val="0"/>
                <w:kern w:val="2"/>
                <w:sz w:val="21"/>
                <w:szCs w:val="22"/>
                <w:highlight w:val="none"/>
                <w:lang w:val="en-US" w:eastAsia="zh-CN" w:bidi="ar-SA"/>
              </w:rPr>
              <w:t>及相应的生产设备</w:t>
            </w:r>
            <w:r>
              <w:rPr>
                <w:rFonts w:hint="eastAsia" w:ascii="Times New Roman" w:hAnsi="Times New Roman" w:eastAsia="宋体" w:cs="Times New Roman"/>
                <w:color w:val="000000" w:themeColor="text1"/>
                <w:sz w:val="20"/>
                <w:szCs w:val="22"/>
                <w:lang w:val="en-US" w:eastAsia="zh-CN"/>
                <w14:textFill>
                  <w14:solidFill>
                    <w14:schemeClr w14:val="tx1"/>
                  </w14:solidFill>
                </w14:textFill>
              </w:rPr>
              <w:t>：提供《设备管理台帐》，主要有：高温溢流机</w:t>
            </w:r>
            <w:r>
              <w:rPr>
                <w:rFonts w:hint="eastAsia" w:cs="Times New Roman"/>
                <w:color w:val="000000" w:themeColor="text1"/>
                <w:sz w:val="20"/>
                <w:szCs w:val="22"/>
                <w:lang w:val="en-US" w:eastAsia="zh-CN"/>
                <w14:textFill>
                  <w14:solidFill>
                    <w14:schemeClr w14:val="tx1"/>
                  </w14:solidFill>
                </w14:textFill>
              </w:rPr>
              <w:t>101高温卷染机14台</w:t>
            </w:r>
            <w:r>
              <w:rPr>
                <w:rFonts w:hint="eastAsia" w:ascii="Times New Roman" w:hAnsi="Times New Roman" w:cs="Times New Roman"/>
                <w:color w:val="000000" w:themeColor="text1"/>
                <w:sz w:val="20"/>
                <w:szCs w:val="22"/>
                <w:lang w:val="en-US" w:eastAsia="zh-CN"/>
                <w14:textFill>
                  <w14:solidFill>
                    <w14:schemeClr w14:val="tx1"/>
                  </w14:solidFill>
                </w14:textFill>
              </w:rPr>
              <w:t>、</w:t>
            </w:r>
            <w:r>
              <w:rPr>
                <w:rFonts w:hint="default" w:ascii="Times New Roman" w:hAnsi="Times New Roman" w:cs="Times New Roman"/>
                <w:color w:val="auto"/>
                <w:sz w:val="21"/>
                <w:szCs w:val="21"/>
                <w:highlight w:val="none"/>
                <w:lang w:val="en-US" w:eastAsia="zh-CN"/>
              </w:rPr>
              <w:t>经轴染色机</w:t>
            </w:r>
            <w:r>
              <w:rPr>
                <w:rFonts w:hint="eastAsia" w:ascii="Times New Roman" w:hAnsi="Times New Roman" w:cs="Times New Roman"/>
                <w:color w:val="auto"/>
                <w:sz w:val="21"/>
                <w:szCs w:val="21"/>
                <w:highlight w:val="none"/>
                <w:lang w:val="en-US" w:eastAsia="zh-CN"/>
              </w:rPr>
              <w:t>15台，</w:t>
            </w:r>
            <w:r>
              <w:rPr>
                <w:rFonts w:hint="eastAsia" w:ascii="Times New Roman" w:hAnsi="Times New Roman" w:cs="Times New Roman"/>
                <w:color w:val="000000" w:themeColor="text1"/>
                <w:sz w:val="20"/>
                <w:szCs w:val="22"/>
                <w:lang w:val="en-US" w:eastAsia="zh-CN"/>
                <w14:textFill>
                  <w14:solidFill>
                    <w14:schemeClr w14:val="tx1"/>
                  </w14:solidFill>
                </w14:textFill>
              </w:rPr>
              <w:t>脱水机</w:t>
            </w:r>
            <w:r>
              <w:rPr>
                <w:rFonts w:hint="eastAsia" w:cs="Times New Roman"/>
                <w:color w:val="000000" w:themeColor="text1"/>
                <w:sz w:val="20"/>
                <w:szCs w:val="22"/>
                <w:lang w:val="en-US" w:eastAsia="zh-CN"/>
                <w14:textFill>
                  <w14:solidFill>
                    <w14:schemeClr w14:val="tx1"/>
                  </w14:solidFill>
                </w14:textFill>
              </w:rPr>
              <w:t>14台、</w:t>
            </w:r>
            <w:r>
              <w:rPr>
                <w:rFonts w:hint="default" w:ascii="Times New Roman" w:hAnsi="Times New Roman" w:cs="Times New Roman"/>
                <w:color w:val="auto"/>
                <w:sz w:val="21"/>
                <w:szCs w:val="21"/>
                <w:highlight w:val="none"/>
              </w:rPr>
              <w:t>定型机</w:t>
            </w:r>
            <w:r>
              <w:rPr>
                <w:rFonts w:hint="eastAsia" w:ascii="Times New Roman" w:hAnsi="Times New Roman" w:cs="Times New Roman"/>
                <w:color w:val="auto"/>
                <w:sz w:val="21"/>
                <w:szCs w:val="21"/>
                <w:highlight w:val="none"/>
                <w:lang w:val="en-US" w:eastAsia="zh-CN"/>
              </w:rPr>
              <w:t>12台、</w:t>
            </w:r>
            <w:r>
              <w:rPr>
                <w:rFonts w:hint="default" w:ascii="Times New Roman" w:hAnsi="Times New Roman" w:cs="Times New Roman"/>
                <w:color w:val="auto"/>
                <w:sz w:val="21"/>
                <w:szCs w:val="21"/>
                <w:highlight w:val="none"/>
              </w:rPr>
              <w:t>包装机</w:t>
            </w:r>
            <w:r>
              <w:rPr>
                <w:rFonts w:hint="eastAsia" w:ascii="Times New Roman" w:hAnsi="Times New Roman" w:cs="Times New Roman"/>
                <w:color w:val="auto"/>
                <w:sz w:val="21"/>
                <w:szCs w:val="21"/>
                <w:highlight w:val="none"/>
                <w:lang w:val="en-US" w:eastAsia="zh-CN"/>
              </w:rPr>
              <w:t>30台、</w:t>
            </w:r>
            <w:r>
              <w:rPr>
                <w:rFonts w:hint="default" w:ascii="Times New Roman" w:hAnsi="Times New Roman" w:cs="Times New Roman"/>
                <w:color w:val="auto"/>
                <w:sz w:val="21"/>
                <w:szCs w:val="21"/>
                <w:highlight w:val="none"/>
              </w:rPr>
              <w:t>水洗机</w:t>
            </w:r>
            <w:r>
              <w:rPr>
                <w:rFonts w:hint="eastAsia" w:ascii="Times New Roman" w:hAnsi="Times New Roman" w:cs="Times New Roman"/>
                <w:color w:val="auto"/>
                <w:sz w:val="21"/>
                <w:szCs w:val="21"/>
                <w:highlight w:val="none"/>
                <w:lang w:val="en-US" w:eastAsia="zh-CN"/>
              </w:rPr>
              <w:t>10台</w:t>
            </w:r>
            <w:r>
              <w:rPr>
                <w:rFonts w:hint="eastAsia" w:ascii="Times New Roman" w:hAnsi="Times New Roman" w:cs="Times New Roman"/>
                <w:szCs w:val="22"/>
                <w:lang w:val="en-US" w:eastAsia="zh-CN"/>
              </w:rPr>
              <w:t>等设备。</w:t>
            </w:r>
            <w:r>
              <w:rPr>
                <w:rFonts w:hint="eastAsia" w:ascii="Times New Roman" w:hAnsi="Times New Roman" w:eastAsia="宋体" w:cs="Times New Roman"/>
                <w:color w:val="000000" w:themeColor="text1"/>
                <w:sz w:val="20"/>
                <w:szCs w:val="22"/>
                <w:lang w:val="en-US" w:eastAsia="zh-CN"/>
                <w14:textFill>
                  <w14:solidFill>
                    <w14:schemeClr w14:val="tx1"/>
                  </w14:solidFill>
                </w14:textFill>
              </w:rPr>
              <w:t>满足实际生产要求。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color w:val="000000" w:themeColor="text1"/>
                <w:sz w:val="20"/>
                <w:lang w:val="en-US" w:eastAsia="zh-CN"/>
                <w14:textFill>
                  <w14:solidFill>
                    <w14:schemeClr w14:val="tx1"/>
                  </w14:solidFill>
                </w14:textFill>
              </w:rPr>
            </w:pPr>
            <w:r>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t>公司制定了《能力、意识和培训控制程序》，对人员能力、专业水平等提出要求；公司有一支经验丰富的专业研发团队，</w:t>
            </w:r>
            <w:r>
              <w:rPr>
                <w:rFonts w:hint="eastAsia"/>
                <w:color w:val="000000" w:themeColor="text1"/>
                <w:sz w:val="20"/>
                <w:lang w:val="en-US" w:eastAsia="zh-CN"/>
                <w14:textFill>
                  <w14:solidFill>
                    <w14:schemeClr w14:val="tx1"/>
                  </w14:solidFill>
                </w14:textFill>
              </w:rPr>
              <w:t>公司现有员工300人，能源管理体系覆盖人数85人，管理人员80</w:t>
            </w:r>
            <w:r>
              <w:rPr>
                <w:rFonts w:hint="eastAsia"/>
                <w:color w:val="000000" w:themeColor="text1"/>
                <w:sz w:val="20"/>
                <w:highlight w:val="none"/>
                <w:lang w:val="en-US" w:eastAsia="zh-CN"/>
                <w14:textFill>
                  <w14:solidFill>
                    <w14:schemeClr w14:val="tx1"/>
                  </w14:solidFill>
                </w14:textFill>
              </w:rPr>
              <w:t>人</w:t>
            </w:r>
            <w:r>
              <w:rPr>
                <w:rFonts w:hint="eastAsia"/>
                <w:color w:val="000000" w:themeColor="text1"/>
                <w:sz w:val="20"/>
                <w:lang w:val="en-US" w:eastAsia="zh-CN"/>
                <w14:textFill>
                  <w14:solidFill>
                    <w14:schemeClr w14:val="tx1"/>
                  </w14:solidFill>
                </w14:textFill>
              </w:rPr>
              <w:t>，高层管理人员12人；高级工程师2人；中级职称技术人员3人；操作工220人，</w:t>
            </w:r>
            <w:r>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t>为公司的可持续健康发展奠定坚实基础</w:t>
            </w:r>
            <w:r>
              <w:rPr>
                <w:rFonts w:hint="eastAsia"/>
                <w:color w:val="000000" w:themeColor="text1"/>
                <w:sz w:val="2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default" w:eastAsia="宋体"/>
                <w:lang w:val="en-US" w:eastAsia="zh-CN"/>
              </w:rPr>
            </w:pPr>
            <w:r>
              <w:rPr>
                <w:rFonts w:hint="eastAsia"/>
                <w:color w:val="000000" w:themeColor="text1"/>
                <w:sz w:val="20"/>
                <w:lang w:val="en-US" w:eastAsia="zh-CN"/>
                <w14:textFill>
                  <w14:solidFill>
                    <w14:schemeClr w14:val="tx1"/>
                  </w14:solidFill>
                </w14:textFill>
              </w:rPr>
              <w:t>配备有《企业计量器具台帐》，蒸汽流量计，电表、水表等计量检测设备。</w:t>
            </w:r>
            <w:r>
              <w:rPr>
                <w:rFonts w:hint="eastAsia"/>
                <w:lang w:val="en-US" w:eastAsia="zh-CN"/>
              </w:rPr>
              <w:t>配备电表98台，水表82台，蒸汽流量计8台，按照时间间隔进行检验校准。</w:t>
            </w:r>
          </w:p>
          <w:p>
            <w:pPr>
              <w:pStyle w:val="5"/>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eastAsia="宋体" w:cs="Times New Roman"/>
                <w:color w:val="000000" w:themeColor="text1"/>
                <w:kern w:val="2"/>
                <w:sz w:val="20"/>
                <w:szCs w:val="22"/>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0"/>
                <w:szCs w:val="22"/>
                <w:lang w:val="en-US" w:eastAsia="zh-CN" w:bidi="ar-SA"/>
                <w14:textFill>
                  <w14:solidFill>
                    <w14:schemeClr w14:val="tx1"/>
                  </w14:solidFill>
                </w14:textFill>
              </w:rPr>
              <w:t>资源配置能够满足建立、实施、保持和持续改进能源绩效和能源管理体系的有效运行</w:t>
            </w:r>
            <w:r>
              <w:rPr>
                <w:rFonts w:hint="eastAsia"/>
                <w:color w:val="000000" w:themeColor="text1"/>
                <w:sz w:val="20"/>
                <w:lang w:val="en-US" w:eastAsia="zh-CN"/>
                <w14:textFill>
                  <w14:solidFill>
                    <w14:schemeClr w14:val="tx1"/>
                  </w14:solidFill>
                </w14:textFill>
              </w:rPr>
              <w:t>。</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pStyle w:val="14"/>
              <w:rPr>
                <w:rFonts w:hint="eastAsia"/>
                <w:lang w:val="en-US" w:eastAsia="zh-CN"/>
              </w:rPr>
            </w:pPr>
            <w:r>
              <w:rPr>
                <w:rFonts w:hint="eastAsia" w:ascii="宋体" w:hAnsi="宋体" w:eastAsia="宋体" w:cs="Times New Roman"/>
                <w:bCs w:val="0"/>
                <w:spacing w:val="0"/>
                <w:kern w:val="2"/>
                <w:sz w:val="21"/>
                <w:szCs w:val="21"/>
                <w:lang w:val="en-US" w:eastAsia="zh-CN" w:bidi="ar-SA"/>
              </w:rPr>
              <w:t>监视测量</w:t>
            </w:r>
          </w:p>
        </w:tc>
        <w:tc>
          <w:tcPr>
            <w:tcW w:w="957" w:type="dxa"/>
            <w:vAlign w:val="top"/>
          </w:tcPr>
          <w:p>
            <w:pPr>
              <w:rPr>
                <w:rFonts w:hint="default" w:ascii="宋体" w:hAnsi="宋体" w:eastAsia="宋体"/>
                <w:szCs w:val="21"/>
                <w:lang w:val="en-US" w:eastAsia="zh-CN"/>
              </w:rPr>
            </w:pPr>
            <w:r>
              <w:rPr>
                <w:rFonts w:hint="eastAsia" w:ascii="宋体" w:hAnsi="宋体"/>
                <w:szCs w:val="21"/>
                <w:lang w:val="en-US" w:eastAsia="zh-CN"/>
              </w:rPr>
              <w:t>8.1/9.1.1</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企业建立了《监视和测量控制程序》和确定能源性能和能源管理体系:需要监测和测量的内容，至少包括以下关键特征:</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实现目标和能源目标方面的有效性；能源绩效参数；主要能源使用；实际能耗与预期能耗;</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监测、测量、分析和评估的方法，以确保有效的结果;进行监视和测量。</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企业评估其能源性能和能源管理体系的有效性——见内审、管理评审。</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通过将能源绩效参数与能源基准进行比较来评估能源绩效的改进——见能源评审报告。</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lang w:val="en-US" w:eastAsia="zh-CN"/>
              </w:rPr>
              <w:t>调查和应对能源性能的重大偏差。组织应保留关于调查和反应结果的文件化信息，企业在能源管理体系建立运行以来未发生重大偏差——见法律法规和合规性评价。等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eastAsia="宋体"/>
                <w:szCs w:val="22"/>
                <w:lang w:val="en-US" w:eastAsia="zh-CN"/>
              </w:rPr>
            </w:pPr>
            <w:r>
              <w:rPr>
                <w:rFonts w:hint="eastAsia" w:eastAsia="宋体"/>
                <w:szCs w:val="22"/>
                <w:lang w:val="en-US" w:eastAsia="zh-CN"/>
              </w:rPr>
              <w:t xml:space="preserve"> 2021年5月25日晋江市维盛织造漂染有限公司编制的“2020年晋江市维盛织造漂染有限公司节能目标责任考核指标自查报告”企业“十三五”节能量目标为产值能耗下降17%，2020年度能耗总量控制目标1.6万吨标准煤，产值能耗下降3%，实际2020年度能耗总量1.49吨标准煤，较好的完成计划节能量，产值能耗下降4.37%</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left"/>
              <w:textAlignment w:val="auto"/>
              <w:rPr>
                <w:rFonts w:hint="eastAsia"/>
                <w:lang w:val="en-US" w:eastAsia="zh-CN"/>
              </w:rPr>
            </w:pPr>
            <w:r>
              <w:rPr>
                <w:rFonts w:hint="eastAsia" w:eastAsia="宋体"/>
                <w:szCs w:val="22"/>
                <w:lang w:val="en-US" w:eastAsia="zh-CN"/>
              </w:rPr>
              <w:t>公司建立能源管理体系，现有一名能源管理取得能源管理员资格。建立能源管理器具配备制度和管理制度，计量配备基本符合配备要求。建立能源管控小组，监管员工平时对节能降耗的浪自觉性。公司设立能源统计岗位、建立健全能源消费记录和统计台账，每月月底定期开展能耗数据分析。对存在能源浪费的情况进行检查和解决。每年均进行能源统计分析对能源数据进行了详细的监控管理对存在的问题不断改进。设立专职的能源统计岗位建立能源统计台账按时保质报送能源统计报表。公司依法依规配备能源计量器具并定期进行检定、校准。公司节能宣传和节能技术培训工作在公司范围内按制度正常开展。</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default"/>
                <w:lang w:val="en-US" w:eastAsia="zh-CN"/>
              </w:rPr>
            </w:pPr>
            <w:r>
              <w:rPr>
                <w:rFonts w:hint="eastAsia"/>
                <w:lang w:val="en-US" w:eastAsia="zh-CN"/>
              </w:rPr>
              <w:t>以上监测测量显示能源绩效及能源管理体系运行满足要求。</w:t>
            </w:r>
          </w:p>
        </w:tc>
        <w:tc>
          <w:tcPr>
            <w:tcW w:w="673"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管理评审</w:t>
            </w:r>
          </w:p>
        </w:tc>
        <w:tc>
          <w:tcPr>
            <w:tcW w:w="957" w:type="dxa"/>
            <w:vAlign w:val="top"/>
          </w:tcPr>
          <w:p>
            <w:pPr>
              <w:rPr>
                <w:rFonts w:hint="eastAsia" w:ascii="宋体" w:hAnsi="宋体" w:eastAsia="宋体" w:cs="Times New Roman"/>
                <w:b/>
                <w:bCs/>
                <w:kern w:val="2"/>
                <w:sz w:val="21"/>
                <w:szCs w:val="21"/>
                <w:lang w:val="en-US" w:eastAsia="zh-CN" w:bidi="ar-SA"/>
              </w:rPr>
            </w:pPr>
            <w:r>
              <w:rPr>
                <w:rFonts w:hint="eastAsia" w:ascii="宋体" w:hAnsi="宋体"/>
                <w:szCs w:val="21"/>
              </w:rPr>
              <w:t>9.3</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该公司制定了《管理评审程序》，由总经理负责定期组织能源管理体系的管理评审，对能源管理体系的持续有效性、适宜性和充分性进行评价。</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lang w:val="en-US" w:eastAsia="zh-CN"/>
              </w:rPr>
              <w:t>要求</w:t>
            </w:r>
            <w:r>
              <w:rPr>
                <w:rFonts w:hint="eastAsia"/>
              </w:rPr>
              <w:t>一年至少要进行一次管理评审，由总经理主持。特殊情况下，可增加管理评审频次。评审内容包括：内审结果；管理方针和目标的适宜性；过程的控制情况；改进的需求、</w:t>
            </w:r>
            <w:r>
              <w:rPr>
                <w:rFonts w:hint="eastAsia"/>
                <w:lang w:val="en-US" w:eastAsia="zh-CN"/>
              </w:rPr>
              <w:t>能源</w:t>
            </w:r>
            <w:r>
              <w:rPr>
                <w:rFonts w:hint="eastAsia"/>
              </w:rPr>
              <w:t>绩效；合规性评价等。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rPr>
              <w:t>查管理评审</w:t>
            </w:r>
            <w:r>
              <w:rPr>
                <w:rFonts w:hint="eastAsia"/>
                <w:lang w:val="en-US" w:eastAsia="zh-CN"/>
              </w:rPr>
              <w:t>资料汇编，包括管理评审</w:t>
            </w:r>
            <w:r>
              <w:rPr>
                <w:rFonts w:hint="eastAsia"/>
              </w:rPr>
              <w:t>计划</w:t>
            </w:r>
            <w:r>
              <w:rPr>
                <w:rFonts w:hint="eastAsia"/>
                <w:lang w:eastAsia="zh-CN"/>
              </w:rPr>
              <w:t>、</w:t>
            </w:r>
            <w:r>
              <w:rPr>
                <w:rFonts w:hint="eastAsia"/>
                <w:lang w:val="en-US" w:eastAsia="zh-CN"/>
              </w:rPr>
              <w:t>管理评审会议通知、会议签到表、各部门管理评审材料、管理评审报告、管理评审整改措施实施计划等。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rPr>
            </w:pPr>
            <w:r>
              <w:rPr>
                <w:rFonts w:hint="eastAsia"/>
                <w:lang w:val="en-US" w:eastAsia="zh-CN"/>
              </w:rPr>
              <w:t>查看管理评审计划：</w:t>
            </w:r>
            <w:r>
              <w:rPr>
                <w:rFonts w:hint="eastAsia"/>
              </w:rPr>
              <w:t>管理评</w:t>
            </w:r>
            <w:r>
              <w:rPr>
                <w:rFonts w:hint="default"/>
              </w:rPr>
              <w:t>审的时间：20</w:t>
            </w:r>
            <w:r>
              <w:rPr>
                <w:rFonts w:hint="eastAsia"/>
                <w:lang w:val="en-US" w:eastAsia="zh-CN"/>
              </w:rPr>
              <w:t>21</w:t>
            </w:r>
            <w:r>
              <w:rPr>
                <w:rFonts w:hint="default"/>
              </w:rPr>
              <w:t>年</w:t>
            </w:r>
            <w:r>
              <w:rPr>
                <w:rFonts w:hint="eastAsia"/>
                <w:lang w:val="en-US" w:eastAsia="zh-CN"/>
              </w:rPr>
              <w:t>10</w:t>
            </w:r>
            <w:r>
              <w:rPr>
                <w:rFonts w:hint="default"/>
              </w:rPr>
              <w:t>月</w:t>
            </w:r>
            <w:r>
              <w:rPr>
                <w:rFonts w:hint="eastAsia"/>
                <w:lang w:val="en-US" w:eastAsia="zh-CN"/>
              </w:rPr>
              <w:t>30</w:t>
            </w:r>
            <w:r>
              <w:rPr>
                <w:rFonts w:hint="default"/>
              </w:rPr>
              <w:t xml:space="preserve">日主持人：总经理    参加人：领导层、各部门负责人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rPr>
            </w:pPr>
            <w:r>
              <w:rPr>
                <w:rFonts w:hint="default"/>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default"/>
              </w:rPr>
              <w:t>编制：</w:t>
            </w:r>
            <w:r>
              <w:rPr>
                <w:rFonts w:hint="eastAsia" w:ascii="Times New Roman" w:hAnsi="Times New Roman" w:eastAsia="宋体" w:cs="Times New Roman"/>
                <w:szCs w:val="22"/>
                <w:lang w:eastAsia="zh-CN"/>
              </w:rPr>
              <w:t>姚召民</w:t>
            </w:r>
            <w:r>
              <w:rPr>
                <w:rFonts w:hint="default"/>
              </w:rPr>
              <w:t xml:space="preserve"> 日期</w:t>
            </w:r>
            <w:r>
              <w:rPr>
                <w:rFonts w:hint="default"/>
                <w:highlight w:val="none"/>
              </w:rPr>
              <w:t>：20</w:t>
            </w:r>
            <w:r>
              <w:rPr>
                <w:rFonts w:hint="eastAsia"/>
                <w:highlight w:val="none"/>
                <w:lang w:val="en-US" w:eastAsia="zh-CN"/>
              </w:rPr>
              <w:t>21</w:t>
            </w:r>
            <w:r>
              <w:rPr>
                <w:rFonts w:hint="default"/>
                <w:highlight w:val="none"/>
              </w:rPr>
              <w:t>年</w:t>
            </w:r>
            <w:r>
              <w:rPr>
                <w:rFonts w:hint="eastAsia"/>
                <w:highlight w:val="none"/>
                <w:lang w:val="en-US" w:eastAsia="zh-CN"/>
              </w:rPr>
              <w:t>10</w:t>
            </w:r>
            <w:r>
              <w:rPr>
                <w:rFonts w:hint="default"/>
                <w:highlight w:val="none"/>
              </w:rPr>
              <w:t>月</w:t>
            </w:r>
            <w:r>
              <w:rPr>
                <w:rFonts w:hint="eastAsia"/>
                <w:highlight w:val="none"/>
                <w:lang w:val="en-US" w:eastAsia="zh-CN"/>
              </w:rPr>
              <w:t>28</w:t>
            </w:r>
            <w:r>
              <w:rPr>
                <w:rFonts w:hint="default"/>
                <w:highlight w:val="none"/>
              </w:rPr>
              <w:t xml:space="preserve">日   </w:t>
            </w:r>
            <w:r>
              <w:rPr>
                <w:rFonts w:hint="eastAsia"/>
                <w:highlight w:val="none"/>
                <w:lang w:val="en-US" w:eastAsia="zh-CN"/>
              </w:rPr>
              <w:t xml:space="preserve">  批准：洪再源 </w:t>
            </w:r>
            <w:r>
              <w:rPr>
                <w:rFonts w:hint="default"/>
                <w:highlight w:val="none"/>
              </w:rPr>
              <w:t>日期：20</w:t>
            </w:r>
            <w:r>
              <w:rPr>
                <w:rFonts w:hint="eastAsia"/>
                <w:highlight w:val="none"/>
                <w:lang w:val="en-US" w:eastAsia="zh-CN"/>
              </w:rPr>
              <w:t>21</w:t>
            </w:r>
            <w:r>
              <w:rPr>
                <w:rFonts w:hint="default"/>
                <w:highlight w:val="none"/>
              </w:rPr>
              <w:t>年</w:t>
            </w:r>
            <w:r>
              <w:rPr>
                <w:rFonts w:hint="eastAsia"/>
                <w:highlight w:val="none"/>
                <w:lang w:val="en-US" w:eastAsia="zh-CN"/>
              </w:rPr>
              <w:t>10</w:t>
            </w:r>
            <w:r>
              <w:rPr>
                <w:rFonts w:hint="default"/>
                <w:highlight w:val="none"/>
              </w:rPr>
              <w:t>月</w:t>
            </w:r>
            <w:r>
              <w:rPr>
                <w:rFonts w:hint="eastAsia"/>
                <w:highlight w:val="none"/>
                <w:lang w:val="en-US" w:eastAsia="zh-CN"/>
              </w:rPr>
              <w:t>28</w:t>
            </w:r>
            <w:r>
              <w:rPr>
                <w:rFonts w:hint="default"/>
                <w:highlight w:val="none"/>
              </w:rPr>
              <w:t>日</w:t>
            </w:r>
            <w:r>
              <w:rPr>
                <w:rFonts w:hint="eastAsia"/>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Cs w:val="22"/>
              </w:rPr>
            </w:pPr>
            <w:r>
              <w:rPr>
                <w:rFonts w:hint="default"/>
              </w:rPr>
              <w:t>查看管理评审输入的资</w:t>
            </w:r>
            <w:r>
              <w:rPr>
                <w:rFonts w:hint="default" w:ascii="Times New Roman" w:hAnsi="Times New Roman" w:eastAsia="宋体" w:cs="Times New Roman"/>
                <w:szCs w:val="22"/>
              </w:rPr>
              <w:t>料：a.</w:t>
            </w:r>
            <w:r>
              <w:rPr>
                <w:rFonts w:hint="eastAsia" w:ascii="Times New Roman" w:hAnsi="Times New Roman" w:eastAsia="宋体" w:cs="Times New Roman"/>
                <w:szCs w:val="22"/>
              </w:rPr>
              <w:t>以往管理评审所采取措施的状况；</w:t>
            </w:r>
            <w:r>
              <w:rPr>
                <w:rFonts w:hint="default" w:ascii="Times New Roman" w:hAnsi="Times New Roman" w:eastAsia="宋体" w:cs="Times New Roman"/>
                <w:szCs w:val="22"/>
              </w:rPr>
              <w:t>b.</w:t>
            </w:r>
            <w:r>
              <w:rPr>
                <w:rFonts w:hint="eastAsia" w:ascii="Times New Roman" w:hAnsi="Times New Roman" w:eastAsia="宋体" w:cs="Times New Roman"/>
                <w:szCs w:val="22"/>
              </w:rPr>
              <w:t>与能源管理体系相关的内、外部因素以及相关的风险和机遇的变化。</w:t>
            </w:r>
            <w:r>
              <w:rPr>
                <w:rFonts w:hint="default" w:ascii="Times New Roman" w:hAnsi="Times New Roman" w:eastAsia="宋体" w:cs="Times New Roman"/>
                <w:szCs w:val="22"/>
              </w:rPr>
              <w:t>c.</w:t>
            </w:r>
            <w:r>
              <w:rPr>
                <w:rFonts w:hint="eastAsia" w:ascii="Times New Roman" w:hAnsi="Times New Roman" w:eastAsia="宋体" w:cs="Times New Roman"/>
                <w:szCs w:val="22"/>
              </w:rPr>
              <w:t>有关能源管理体系绩效方面的信息，包括其趋势</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不符合和纠正措施；监视和测量结果；审核结果；法律法规和其他要求的符合性评价结果；</w:t>
            </w:r>
            <w:r>
              <w:rPr>
                <w:rFonts w:hint="default" w:ascii="Times New Roman" w:hAnsi="Times New Roman" w:eastAsia="宋体" w:cs="Times New Roman"/>
                <w:szCs w:val="22"/>
              </w:rPr>
              <w:t>d.</w:t>
            </w:r>
            <w:r>
              <w:rPr>
                <w:rFonts w:hint="eastAsia" w:ascii="Times New Roman" w:hAnsi="Times New Roman" w:eastAsia="宋体" w:cs="Times New Roman"/>
                <w:szCs w:val="22"/>
              </w:rPr>
              <w:t>持续改进的机会，包括人员能力。</w:t>
            </w:r>
            <w:r>
              <w:rPr>
                <w:rFonts w:hint="default" w:ascii="Times New Roman" w:hAnsi="Times New Roman" w:eastAsia="宋体" w:cs="Times New Roman"/>
                <w:szCs w:val="22"/>
              </w:rPr>
              <w:t>e.</w:t>
            </w:r>
            <w:r>
              <w:rPr>
                <w:rFonts w:hint="eastAsia" w:ascii="Times New Roman" w:hAnsi="Times New Roman" w:eastAsia="宋体" w:cs="Times New Roman"/>
                <w:szCs w:val="22"/>
              </w:rPr>
              <w:t>能源方针。</w:t>
            </w:r>
            <w:r>
              <w:rPr>
                <w:rFonts w:hint="default" w:ascii="Times New Roman" w:hAnsi="Times New Roman" w:eastAsia="宋体" w:cs="Times New Roman"/>
                <w:szCs w:val="22"/>
              </w:rPr>
              <w:t>f.</w:t>
            </w:r>
            <w:r>
              <w:rPr>
                <w:rFonts w:hint="eastAsia" w:ascii="Times New Roman" w:hAnsi="Times New Roman" w:eastAsia="宋体" w:cs="Times New Roman"/>
                <w:szCs w:val="22"/>
              </w:rPr>
              <w:t>源绩效</w:t>
            </w:r>
            <w:r>
              <w:rPr>
                <w:rFonts w:hint="eastAsia" w:ascii="Times New Roman" w:hAnsi="Times New Roman" w:eastAsia="宋体" w:cs="Times New Roman"/>
                <w:szCs w:val="22"/>
                <w:lang w:val="en-US" w:eastAsia="zh-CN"/>
              </w:rPr>
              <w:t>有关的信息，</w:t>
            </w:r>
            <w:r>
              <w:rPr>
                <w:rFonts w:hint="eastAsia" w:ascii="Times New Roman" w:hAnsi="Times New Roman" w:eastAsia="宋体" w:cs="Times New Roman"/>
                <w:szCs w:val="22"/>
              </w:rPr>
              <w:t>应包括</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目标和能源指标的实现程度；基于监视和测量结果（包括能源绩效参数）的能源绩效和能源绩效改进；措施计划的状</w:t>
            </w:r>
            <w:r>
              <w:rPr>
                <w:rFonts w:hint="eastAsia" w:ascii="Times New Roman" w:hAnsi="Times New Roman" w:eastAsia="宋体" w:cs="Times New Roman"/>
                <w:szCs w:val="22"/>
                <w:lang w:val="en-US" w:eastAsia="zh-CN"/>
              </w:rPr>
              <w:t>等</w:t>
            </w:r>
            <w:r>
              <w:rPr>
                <w:rFonts w:hint="eastAsia" w:ascii="Times New Roman" w:hAnsi="Times New Roman" w:eastAsia="宋体" w:cs="Times New Roman"/>
                <w:szCs w:val="22"/>
              </w:rPr>
              <w:t>。输入内容基本符合标准要求。</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rPr>
              <w:t>提</w:t>
            </w:r>
            <w:r>
              <w:rPr>
                <w:rFonts w:hint="eastAsia" w:ascii="Times New Roman" w:hAnsi="Times New Roman" w:eastAsia="宋体" w:cs="Times New Roman"/>
                <w:szCs w:val="22"/>
              </w:rPr>
              <w:t>供管理评审会议记录：管理评审内容：以往管理评审后续措施实施情况；能源管理方针的适宜性；能源绩效和相关能源绩效参数适宜性及符合性；本</w:t>
            </w:r>
            <w:r>
              <w:rPr>
                <w:rFonts w:hint="eastAsia" w:ascii="Times New Roman" w:hAnsi="Times New Roman" w:eastAsia="宋体" w:cs="Times New Roman"/>
                <w:szCs w:val="22"/>
                <w:lang w:eastAsia="zh-CN"/>
              </w:rPr>
              <w:t>公司</w:t>
            </w:r>
            <w:r>
              <w:rPr>
                <w:rFonts w:hint="eastAsia" w:ascii="Times New Roman" w:hAnsi="Times New Roman" w:eastAsia="宋体" w:cs="Times New Roman"/>
                <w:szCs w:val="22"/>
              </w:rPr>
              <w:t>应遵循的法律法规和其他要求的变化以及合规性评价的结果；能源目标、指标和管理实施方案的实现程度；能源管理体系的内部审核结果；纠正措施和预防措施的实施情况；对下一阶段能源绩效的规划及管理体系运行的重点工作；相关方关注的问题及能源管理体系改进建议等；改进的建议。</w:t>
            </w:r>
            <w:r>
              <w:rPr>
                <w:rFonts w:hint="eastAsia"/>
              </w:rPr>
              <w:t>各部门负责人汇报了各部门的管理体系运行情况，管理者代表汇报了公司管理体系运行状况和内审不合格的整改情况，参会人员根据各部门的汇报情况展开讨论，总经理总结，同时就改进的决议作出了安排。</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rPr>
              <w:t>查看管理评审报告，批准：</w:t>
            </w:r>
            <w:r>
              <w:rPr>
                <w:rFonts w:hint="eastAsia"/>
                <w:highlight w:val="none"/>
                <w:lang w:val="en-US" w:eastAsia="zh-CN"/>
              </w:rPr>
              <w:t xml:space="preserve">洪再源 </w:t>
            </w:r>
            <w:r>
              <w:rPr>
                <w:rFonts w:hint="default"/>
                <w:highlight w:val="none"/>
              </w:rPr>
              <w:t>20</w:t>
            </w:r>
            <w:r>
              <w:rPr>
                <w:rFonts w:hint="eastAsia"/>
                <w:highlight w:val="none"/>
                <w:lang w:val="en-US" w:eastAsia="zh-CN"/>
              </w:rPr>
              <w:t>21</w:t>
            </w:r>
            <w:r>
              <w:rPr>
                <w:rFonts w:hint="default"/>
                <w:highlight w:val="none"/>
              </w:rPr>
              <w:t>年</w:t>
            </w:r>
            <w:r>
              <w:rPr>
                <w:rFonts w:hint="eastAsia"/>
                <w:highlight w:val="none"/>
                <w:lang w:val="en-US" w:eastAsia="zh-CN"/>
              </w:rPr>
              <w:t>10</w:t>
            </w:r>
            <w:r>
              <w:rPr>
                <w:rFonts w:hint="default"/>
                <w:highlight w:val="none"/>
              </w:rPr>
              <w:t>月</w:t>
            </w:r>
            <w:r>
              <w:rPr>
                <w:rFonts w:hint="eastAsia"/>
                <w:highlight w:val="none"/>
                <w:lang w:val="en-US" w:eastAsia="zh-CN"/>
              </w:rPr>
              <w:t>30</w:t>
            </w:r>
            <w:r>
              <w:rPr>
                <w:rFonts w:hint="default"/>
                <w:highlight w:val="none"/>
              </w:rPr>
              <w:t>日</w:t>
            </w:r>
            <w:r>
              <w:rPr>
                <w:rFonts w:hint="eastAsia"/>
                <w:highlight w:val="none"/>
                <w:lang w:eastAsia="zh-CN"/>
              </w:rPr>
              <w:t>，</w:t>
            </w:r>
            <w:r>
              <w:rPr>
                <w:rFonts w:hint="eastAsia" w:ascii="Times New Roman" w:hAnsi="Times New Roman" w:eastAsia="宋体" w:cs="Times New Roman"/>
                <w:kern w:val="2"/>
                <w:sz w:val="21"/>
                <w:szCs w:val="22"/>
                <w:lang w:val="en-US" w:eastAsia="zh-CN" w:bidi="ar-SA"/>
              </w:rPr>
              <w:t>管理评审会认为：本公司建立的能源管理体系是充分、适宜和有效。</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b w:val="0"/>
                <w:bCs/>
                <w:sz w:val="21"/>
                <w:szCs w:val="21"/>
                <w:lang w:val="en-US" w:eastAsia="zh-CN"/>
              </w:rPr>
              <w:t>符合要求。</w:t>
            </w:r>
          </w:p>
        </w:tc>
        <w:tc>
          <w:tcPr>
            <w:tcW w:w="673"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60" w:type="dxa"/>
            <w:vAlign w:val="top"/>
          </w:tcPr>
          <w:p>
            <w:pPr>
              <w:rPr>
                <w:rFonts w:hint="eastAsia"/>
              </w:rPr>
            </w:pPr>
            <w:r>
              <w:rPr>
                <w:rFonts w:hint="eastAsia"/>
                <w:lang w:val="en-US" w:eastAsia="zh-CN"/>
              </w:rPr>
              <w:t>不符合纠正及</w:t>
            </w:r>
            <w:r>
              <w:rPr>
                <w:rFonts w:hint="eastAsia"/>
              </w:rPr>
              <w:t>持续改进</w:t>
            </w:r>
          </w:p>
          <w:p>
            <w:pPr>
              <w:pStyle w:val="14"/>
              <w:rPr>
                <w:rFonts w:hint="eastAsia"/>
                <w:lang w:val="en-US" w:eastAsia="zh-CN"/>
              </w:rPr>
            </w:pPr>
          </w:p>
        </w:tc>
        <w:tc>
          <w:tcPr>
            <w:tcW w:w="957"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10.1/</w:t>
            </w:r>
            <w:r>
              <w:rPr>
                <w:rFonts w:hint="eastAsia" w:ascii="宋体" w:hAnsi="宋体" w:eastAsia="宋体" w:cs="Times New Roman"/>
                <w:szCs w:val="21"/>
              </w:rPr>
              <w:t xml:space="preserve">10.2 </w:t>
            </w: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宋体"/>
                <w:szCs w:val="22"/>
                <w:lang w:eastAsia="zh-CN"/>
              </w:rPr>
            </w:pPr>
            <w:r>
              <w:rPr>
                <w:rFonts w:hint="eastAsia" w:ascii="Times New Roman" w:hAnsi="Times New Roman" w:eastAsia="宋体" w:cs="宋体"/>
                <w:szCs w:val="22"/>
                <w:lang w:eastAsia="zh-CN"/>
              </w:rPr>
              <w:t>为消除潜在的不符合，防止其再发生，公司应识别实施预防措施。公司须从下列来源中识别潜在的不符合：</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ascii="Times New Roman" w:hAnsi="Times New Roman" w:eastAsia="宋体" w:cs="宋体"/>
                <w:szCs w:val="22"/>
                <w:lang w:eastAsia="zh-CN"/>
              </w:rPr>
              <w:t>管理评审；测量与监控；数据分析；</w:t>
            </w:r>
            <w:r>
              <w:rPr>
                <w:rFonts w:hint="eastAsia" w:ascii="Times New Roman" w:hAnsi="Times New Roman" w:eastAsia="宋体" w:cs="宋体"/>
                <w:szCs w:val="22"/>
                <w:lang w:val="en-US" w:eastAsia="zh-CN"/>
              </w:rPr>
              <w:t>能源使用</w:t>
            </w:r>
            <w:r>
              <w:rPr>
                <w:rFonts w:hint="eastAsia" w:ascii="Times New Roman" w:hAnsi="Times New Roman" w:eastAsia="宋体" w:cs="宋体"/>
                <w:szCs w:val="22"/>
                <w:lang w:eastAsia="zh-CN"/>
              </w:rPr>
              <w:t>方面的相关方</w:t>
            </w:r>
            <w:r>
              <w:rPr>
                <w:rFonts w:hint="eastAsia" w:ascii="Times New Roman" w:hAnsi="Times New Roman" w:eastAsia="宋体" w:cs="宋体"/>
                <w:szCs w:val="22"/>
                <w:lang w:val="en-US" w:eastAsia="zh-CN"/>
              </w:rPr>
              <w:t>要求</w:t>
            </w:r>
            <w:r>
              <w:rPr>
                <w:rFonts w:hint="eastAsia" w:ascii="Times New Roman" w:hAnsi="Times New Roman" w:eastAsia="宋体" w:cs="宋体"/>
                <w:szCs w:val="22"/>
                <w:lang w:eastAsia="zh-CN"/>
              </w:rPr>
              <w:t>；明确职责传递潜在不符合信息；调查，分析，确认潜在不符合的原因；评估，制定与潜在不符合相适应的预防措施；实施所制定的预防措施，防止潜在不符合的发生；明确职责，跟踪验证，评审预防措施实施的有效性；记录预防措施的制定，实施和效果。</w:t>
            </w:r>
            <w:r>
              <w:rPr>
                <w:rFonts w:hint="eastAsia" w:cs="宋体"/>
              </w:rPr>
              <w:t>内容基本符合标准要求。</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pPr>
            <w:r>
              <w:rPr>
                <w:rFonts w:hint="eastAsia" w:cs="宋体"/>
              </w:rPr>
              <w:t>对日常工作检查，管理评审，内审，其他考评，合规性评价发现的不符合采取纠正，防止事态发展，进行原因分析，采取必要的纠正预防措施，防止事件的发生、再发生。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kern w:val="2"/>
                <w:sz w:val="21"/>
                <w:szCs w:val="22"/>
                <w:lang w:val="en-US" w:eastAsia="zh-CN" w:bidi="ar-SA"/>
              </w:rPr>
            </w:pPr>
            <w:r>
              <w:rPr>
                <w:rFonts w:hint="eastAsia" w:cs="宋体"/>
              </w:rPr>
              <w:t>对管理评审、内审提出的不符合及改进要求，进行原因分析，制定了具体措施，目前已实施完成。</w:t>
            </w:r>
          </w:p>
        </w:tc>
        <w:tc>
          <w:tcPr>
            <w:tcW w:w="673"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cs="宋体"/>
                <w:szCs w:val="22"/>
                <w:lang w:val="en-US" w:eastAsia="zh-CN"/>
              </w:rPr>
            </w:pPr>
            <w:r>
              <w:rPr>
                <w:rFonts w:hint="eastAsia" w:ascii="Times New Roman" w:hAnsi="Times New Roman" w:cs="宋体"/>
                <w:szCs w:val="22"/>
                <w:lang w:val="en-US" w:eastAsia="zh-CN"/>
              </w:rPr>
              <w:t>管理层有关的管理体系控制及运行活动等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cs="宋体"/>
                <w:szCs w:val="22"/>
                <w:lang w:val="en-US" w:eastAsia="zh-CN"/>
              </w:rPr>
            </w:pPr>
            <w:r>
              <w:rPr>
                <w:rFonts w:hint="eastAsia" w:ascii="Times New Roman" w:hAnsi="Times New Roman" w:cs="宋体"/>
                <w:szCs w:val="22"/>
                <w:lang w:val="en-US" w:eastAsia="zh-CN"/>
              </w:rPr>
              <w:t>（国家/地方监督抽查情况；相关方投诉及处理情况；一阶段问题验证，验证企业相关资质证明的有效性；）</w:t>
            </w:r>
          </w:p>
        </w:tc>
        <w:tc>
          <w:tcPr>
            <w:tcW w:w="957" w:type="dxa"/>
            <w:vAlign w:val="top"/>
          </w:tcPr>
          <w:p>
            <w:pPr>
              <w:rPr>
                <w:rFonts w:hint="eastAsia" w:ascii="宋体" w:hAnsi="宋体" w:eastAsia="宋体" w:cs="Times New Roman"/>
                <w:szCs w:val="21"/>
              </w:rPr>
            </w:pPr>
          </w:p>
        </w:tc>
        <w:tc>
          <w:tcPr>
            <w:tcW w:w="10919" w:type="dxa"/>
            <w:vAlign w:val="top"/>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lang w:val="en-US" w:eastAsia="zh-CN"/>
              </w:rPr>
            </w:pPr>
            <w:r>
              <w:rPr>
                <w:rFonts w:hint="eastAsia"/>
                <w:lang w:val="en-US" w:eastAsia="zh-CN"/>
              </w:rPr>
              <w:t>国家/地方监督抽查情况：无相关节能或能源管理监督检查</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lang w:val="en-US" w:eastAsia="zh-CN"/>
              </w:rPr>
            </w:pPr>
            <w:r>
              <w:rPr>
                <w:rFonts w:hint="eastAsia"/>
                <w:lang w:val="en-US" w:eastAsia="zh-CN"/>
              </w:rPr>
              <w:t>相关方投诉及处理情况：无投诉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lang w:val="en-US" w:eastAsia="zh-CN"/>
              </w:rPr>
            </w:pPr>
            <w:r>
              <w:rPr>
                <w:rFonts w:hint="eastAsia"/>
                <w:lang w:val="en-US" w:eastAsia="zh-CN"/>
              </w:rPr>
              <w:t>一阶段问题验证：已整改</w:t>
            </w:r>
          </w:p>
          <w:p>
            <w:pPr>
              <w:keepNext w:val="0"/>
              <w:keepLines w:val="0"/>
              <w:pageBreakBefore w:val="0"/>
              <w:widowControl w:val="0"/>
              <w:kinsoku/>
              <w:wordWrap/>
              <w:overflowPunct/>
              <w:topLinePunct w:val="0"/>
              <w:autoSpaceDE/>
              <w:autoSpaceDN/>
              <w:bidi w:val="0"/>
              <w:adjustRightInd/>
              <w:snapToGrid/>
              <w:spacing w:before="120" w:line="240" w:lineRule="auto"/>
              <w:textAlignment w:val="auto"/>
              <w:rPr>
                <w:color w:val="000000"/>
                <w:szCs w:val="21"/>
                <w:u w:val="single"/>
              </w:rPr>
            </w:pPr>
            <w:r>
              <w:rPr>
                <w:rFonts w:hint="eastAsia"/>
                <w:lang w:val="en-US" w:eastAsia="zh-CN"/>
              </w:rPr>
              <w:t>验证企业相关资质证明的有效性：查《营业执照》复印件</w:t>
            </w:r>
            <w:r>
              <w:rPr>
                <w:rFonts w:hint="eastAsia"/>
                <w:color w:val="000000"/>
                <w:szCs w:val="21"/>
              </w:rPr>
              <w:t>编号</w:t>
            </w:r>
            <w:r>
              <w:rPr>
                <w:rFonts w:hint="eastAsia"/>
                <w:color w:val="000000"/>
                <w:szCs w:val="21"/>
                <w:lang w:eastAsia="zh-CN"/>
              </w:rPr>
              <w:t>：</w:t>
            </w:r>
            <w:r>
              <w:rPr>
                <w:rFonts w:hint="eastAsia"/>
                <w:color w:val="000000"/>
                <w:szCs w:val="21"/>
                <w:u w:val="none"/>
                <w:lang w:val="en-US" w:eastAsia="zh-CN"/>
              </w:rPr>
              <w:t>913505826286961038</w:t>
            </w:r>
            <w:r>
              <w:rPr>
                <w:rFonts w:hint="eastAsia"/>
                <w:color w:val="000000"/>
                <w:szCs w:val="21"/>
              </w:rPr>
              <w:t>有效期</w:t>
            </w:r>
            <w:r>
              <w:rPr>
                <w:rFonts w:hint="eastAsia"/>
                <w:color w:val="000000"/>
                <w:szCs w:val="21"/>
                <w:u w:val="none"/>
                <w:lang w:val="en-US" w:eastAsia="zh-CN"/>
              </w:rPr>
              <w:t>至2047年8月15日</w:t>
            </w:r>
            <w:r>
              <w:rPr>
                <w:rFonts w:hint="eastAsia"/>
                <w:color w:val="000000"/>
                <w:szCs w:val="21"/>
              </w:rPr>
              <w:t>；</w:t>
            </w:r>
          </w:p>
          <w:p>
            <w:pPr>
              <w:keepNext w:val="0"/>
              <w:keepLines w:val="0"/>
              <w:pageBreakBefore w:val="0"/>
              <w:widowControl w:val="0"/>
              <w:kinsoku/>
              <w:wordWrap/>
              <w:overflowPunct/>
              <w:topLinePunct w:val="0"/>
              <w:autoSpaceDE/>
              <w:autoSpaceDN/>
              <w:bidi w:val="0"/>
              <w:adjustRightInd/>
              <w:snapToGrid/>
              <w:spacing w:before="120" w:line="240" w:lineRule="auto"/>
              <w:textAlignment w:val="auto"/>
              <w:rPr>
                <w:color w:val="000000"/>
                <w:szCs w:val="21"/>
                <w:u w:val="non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none"/>
              </w:rPr>
              <w:t xml:space="preserve"> </w:t>
            </w:r>
            <w:r>
              <w:rPr>
                <w:rFonts w:hint="eastAsia"/>
                <w:color w:val="000000"/>
                <w:szCs w:val="21"/>
                <w:u w:val="none"/>
                <w:lang w:val="en-US" w:eastAsia="zh-CN"/>
              </w:rPr>
              <w:t>生产化纤针织色布及漂染，高档织物秒难料的织染及后整理加工（不含配额许可证管理品种）</w:t>
            </w:r>
            <w:r>
              <w:rPr>
                <w:rFonts w:hint="eastAsia"/>
                <w:color w:val="000000"/>
                <w:szCs w:val="21"/>
                <w:u w:val="none"/>
              </w:rPr>
              <w:t>；</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eastAsia="宋体"/>
                <w:lang w:val="en-US" w:eastAsia="zh-CN"/>
              </w:rPr>
            </w:pPr>
            <w:r>
              <w:rPr>
                <w:rFonts w:hint="eastAsia"/>
                <w:color w:val="000000"/>
              </w:rPr>
              <w:t>认证申请范围：</w:t>
            </w:r>
            <w:r>
              <w:rPr>
                <w:u w:val="none"/>
              </w:rPr>
              <w:t>染</w:t>
            </w:r>
            <w:r>
              <w:rPr>
                <w:rFonts w:hint="eastAsia"/>
                <w:u w:val="none"/>
                <w:lang w:val="en-US" w:eastAsia="zh-CN"/>
              </w:rPr>
              <w:t>整</w:t>
            </w:r>
            <w:r>
              <w:rPr>
                <w:u w:val="none"/>
              </w:rPr>
              <w:t>过程所涉及的能源管理活动</w:t>
            </w:r>
            <w:r>
              <w:rPr>
                <w:rFonts w:hint="eastAsia"/>
                <w:u w:val="none"/>
                <w:lang w:eastAsia="zh-CN"/>
              </w:rPr>
              <w:t>。</w:t>
            </w:r>
          </w:p>
          <w:p>
            <w:pPr>
              <w:pStyle w:val="14"/>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证件及相关证明有效。</w:t>
            </w:r>
          </w:p>
        </w:tc>
        <w:tc>
          <w:tcPr>
            <w:tcW w:w="673"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1"/>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61"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综合办公室     </w:t>
            </w:r>
            <w:r>
              <w:rPr>
                <w:rFonts w:hint="eastAsia"/>
                <w:sz w:val="24"/>
                <w:szCs w:val="24"/>
              </w:rPr>
              <w:t>主管领导：</w:t>
            </w:r>
            <w:r>
              <w:rPr>
                <w:rFonts w:hint="eastAsia"/>
                <w:sz w:val="24"/>
                <w:szCs w:val="24"/>
                <w:highlight w:val="none"/>
                <w:lang w:val="en-US" w:eastAsia="zh-CN"/>
              </w:rPr>
              <w:t xml:space="preserve">叶有钧   </w:t>
            </w:r>
            <w:r>
              <w:rPr>
                <w:sz w:val="24"/>
                <w:szCs w:val="24"/>
              </w:rPr>
              <w:t xml:space="preserve"> </w:t>
            </w:r>
            <w:r>
              <w:rPr>
                <w:rFonts w:hint="eastAsia"/>
                <w:sz w:val="24"/>
                <w:szCs w:val="24"/>
              </w:rPr>
              <w:t>陪同人员：</w:t>
            </w:r>
            <w:r>
              <w:rPr>
                <w:rFonts w:hint="eastAsia"/>
                <w:sz w:val="24"/>
                <w:szCs w:val="24"/>
                <w:lang w:val="en-US" w:eastAsia="zh-CN"/>
              </w:rPr>
              <w:t>王巧真</w:t>
            </w:r>
          </w:p>
        </w:tc>
        <w:tc>
          <w:tcPr>
            <w:tcW w:w="6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61" w:type="dxa"/>
            <w:vAlign w:val="center"/>
          </w:tcPr>
          <w:p>
            <w:pPr>
              <w:spacing w:before="120"/>
            </w:pPr>
            <w:r>
              <w:rPr>
                <w:rFonts w:hint="eastAsia"/>
                <w:sz w:val="24"/>
                <w:szCs w:val="24"/>
              </w:rPr>
              <w:t xml:space="preserve">审核员： </w:t>
            </w:r>
            <w:r>
              <w:rPr>
                <w:rFonts w:hint="eastAsia"/>
                <w:sz w:val="24"/>
                <w:szCs w:val="24"/>
                <w:lang w:val="en-US" w:eastAsia="zh-CN"/>
              </w:rPr>
              <w:t>李丽英</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w:t>
            </w:r>
            <w:r>
              <w:t>2021年11月</w:t>
            </w:r>
            <w:r>
              <w:rPr>
                <w:rFonts w:hint="eastAsia"/>
                <w:lang w:val="en-US" w:eastAsia="zh-CN"/>
              </w:rPr>
              <w:t>29</w:t>
            </w:r>
            <w:r>
              <w:t>日</w:t>
            </w:r>
            <w:r>
              <w:rPr>
                <w:rFonts w:hint="eastAsia"/>
                <w:lang w:val="en-US" w:eastAsia="zh-CN"/>
              </w:rPr>
              <w:t>-30日上午</w:t>
            </w:r>
            <w:r>
              <w:t xml:space="preserve"> </w:t>
            </w:r>
          </w:p>
        </w:tc>
        <w:tc>
          <w:tcPr>
            <w:tcW w:w="6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61" w:type="dxa"/>
            <w:vAlign w:val="center"/>
          </w:tcPr>
          <w:p>
            <w:pPr>
              <w:spacing w:line="300" w:lineRule="exact"/>
              <w:rPr>
                <w:rFonts w:hint="eastAsia" w:eastAsia="宋体"/>
                <w:sz w:val="24"/>
                <w:szCs w:val="24"/>
                <w:lang w:val="en-US" w:eastAsia="zh-CN"/>
              </w:rPr>
            </w:pPr>
            <w:r>
              <w:rPr>
                <w:rFonts w:hint="eastAsia"/>
                <w:sz w:val="24"/>
                <w:szCs w:val="24"/>
              </w:rPr>
              <w:t>审核条款：</w:t>
            </w:r>
            <w:r>
              <w:rPr>
                <w:rFonts w:hint="eastAsia" w:ascii="宋体" w:hAnsi="宋体" w:eastAsia="宋体" w:cs="Times New Roman"/>
                <w:b/>
                <w:bCs/>
                <w:sz w:val="21"/>
                <w:szCs w:val="21"/>
              </w:rPr>
              <w:t>E</w:t>
            </w:r>
            <w:r>
              <w:rPr>
                <w:rFonts w:hint="eastAsia" w:ascii="宋体" w:hAnsi="宋体" w:eastAsia="宋体" w:cs="Times New Roman"/>
                <w:b/>
                <w:bCs/>
                <w:sz w:val="21"/>
                <w:szCs w:val="21"/>
                <w:lang w:val="en-US" w:eastAsia="zh-CN"/>
              </w:rPr>
              <w:t>n</w:t>
            </w:r>
            <w:r>
              <w:rPr>
                <w:rFonts w:hint="eastAsia" w:ascii="宋体" w:hAnsi="宋体" w:eastAsia="宋体" w:cs="Times New Roman"/>
                <w:b/>
                <w:bCs/>
                <w:sz w:val="21"/>
                <w:szCs w:val="21"/>
              </w:rPr>
              <w:t>MS</w:t>
            </w:r>
            <w:r>
              <w:rPr>
                <w:rFonts w:hint="eastAsia" w:ascii="宋体" w:hAnsi="宋体" w:eastAsia="宋体" w:cs="Times New Roman"/>
                <w:b/>
                <w:bCs/>
                <w:sz w:val="21"/>
                <w:szCs w:val="21"/>
                <w:lang w:val="en-US" w:eastAsia="zh-CN"/>
              </w:rPr>
              <w:t>:5.3/6.2/7.2/7.3/7.5/8.1/</w:t>
            </w:r>
            <w:r>
              <w:rPr>
                <w:rFonts w:hint="eastAsia" w:ascii="宋体" w:hAnsi="宋体" w:cs="Times New Roman"/>
                <w:b/>
                <w:bCs/>
                <w:sz w:val="21"/>
                <w:szCs w:val="21"/>
                <w:lang w:val="en-US" w:eastAsia="zh-CN"/>
              </w:rPr>
              <w:t>9.1.2/</w:t>
            </w:r>
            <w:r>
              <w:rPr>
                <w:rFonts w:hint="eastAsia" w:ascii="宋体" w:hAnsi="宋体" w:eastAsia="宋体" w:cs="Times New Roman"/>
                <w:b/>
                <w:bCs/>
                <w:sz w:val="21"/>
                <w:szCs w:val="21"/>
                <w:lang w:val="en-US" w:eastAsia="zh-CN"/>
              </w:rPr>
              <w:t xml:space="preserve">9.2/10.1  </w:t>
            </w:r>
          </w:p>
        </w:tc>
        <w:tc>
          <w:tcPr>
            <w:tcW w:w="6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r>
              <w:rPr>
                <w:rFonts w:hint="eastAsia" w:ascii="宋体" w:hAnsi="宋体" w:eastAsia="宋体" w:cs="Times New Roman"/>
                <w:b/>
                <w:bCs/>
                <w:sz w:val="21"/>
                <w:szCs w:val="21"/>
              </w:rPr>
              <w:t>岗位、职责和权限</w:t>
            </w:r>
            <w:r>
              <w:rPr>
                <w:rFonts w:hint="eastAsia" w:ascii="宋体" w:hAnsi="宋体" w:cs="Times New Roman"/>
                <w:b/>
                <w:bCs/>
                <w:sz w:val="21"/>
                <w:szCs w:val="21"/>
                <w:lang w:eastAsia="zh-CN"/>
              </w:rPr>
              <w:t>；</w:t>
            </w:r>
          </w:p>
        </w:tc>
        <w:tc>
          <w:tcPr>
            <w:tcW w:w="960" w:type="dxa"/>
          </w:tcPr>
          <w:p>
            <w:r>
              <w:rPr>
                <w:rFonts w:hint="eastAsia" w:ascii="宋体" w:hAnsi="宋体" w:eastAsia="宋体" w:cs="Times New Roman"/>
                <w:b/>
                <w:bCs/>
                <w:sz w:val="21"/>
                <w:szCs w:val="21"/>
              </w:rPr>
              <w:t>5.3</w:t>
            </w:r>
          </w:p>
        </w:tc>
        <w:tc>
          <w:tcPr>
            <w:tcW w:w="10961" w:type="dxa"/>
          </w:tcPr>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综合办公室领导叶有钧介绍：综合办公室共3人，岗位设置：3人，行政岗位设置：1、人力资源；2、行政管理；3、后勤管理。全部编制了岗位职责和要求。</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lang w:val="en-US" w:eastAsia="zh-CN"/>
              </w:rPr>
              <w:t>综合办公室是能源管理体系的主责部门，负责贯彻落实方针、政策、法律、法规、标准及规定，编制实施公司节能规划及年度计划。负责能源管理体系培训计划的编制、落实和检查；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会同有关部门搞好节能宣传教育工作，提高广大员工的节能意识。搜集、存档能源管理方面的法律法规文件，并定期评价对适用法律法规和其他要求的遵守情况。收集、整理节能新技术、新设备及新能源和再生能源有效利用方面的信息。</w:t>
            </w:r>
          </w:p>
        </w:tc>
        <w:tc>
          <w:tcPr>
            <w:tcW w:w="62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eastAsia" w:ascii="宋体" w:hAnsi="宋体" w:eastAsia="宋体" w:cs="Times New Roman"/>
                <w:b/>
                <w:bCs/>
                <w:sz w:val="21"/>
                <w:szCs w:val="21"/>
              </w:rPr>
            </w:pPr>
            <w:r>
              <w:rPr>
                <w:rFonts w:hint="eastAsia" w:ascii="宋体" w:hAnsi="宋体" w:eastAsia="宋体" w:cs="Times New Roman"/>
                <w:b/>
                <w:bCs/>
                <w:sz w:val="21"/>
                <w:szCs w:val="21"/>
                <w:lang w:val="en-US" w:eastAsia="zh-CN"/>
              </w:rPr>
              <w:t>目标指标方案</w:t>
            </w:r>
          </w:p>
        </w:tc>
        <w:tc>
          <w:tcPr>
            <w:tcW w:w="960" w:type="dxa"/>
          </w:tcPr>
          <w:p>
            <w:pPr>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6.2</w:t>
            </w:r>
          </w:p>
        </w:tc>
        <w:tc>
          <w:tcPr>
            <w:tcW w:w="10961" w:type="dxa"/>
          </w:tcPr>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综合办公室没有制定能源目标指标，通过职责管理对公司级目标指标的完成起到促进作用。</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2020年企业制定了公司级的能源目标：</w:t>
            </w:r>
            <w:r>
              <w:rPr>
                <w:rFonts w:hint="eastAsia"/>
                <w:color w:val="000000"/>
                <w:szCs w:val="18"/>
                <w:u w:val="none"/>
                <w:lang w:val="en-US" w:eastAsia="zh-CN"/>
              </w:rPr>
              <w:t>单位产品综合能耗≦2.2tce/万米；2020年实际完成2.0tce/万米</w:t>
            </w:r>
            <w:r>
              <w:rPr>
                <w:rFonts w:hint="eastAsia"/>
                <w:lang w:val="en-US" w:eastAsia="zh-CN"/>
              </w:rPr>
              <w:t>，完成指标。公司级节能指标降低500tce已完成；</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highlight w:val="none"/>
                <w:lang w:val="en-US" w:eastAsia="zh-CN"/>
              </w:rPr>
            </w:pPr>
            <w:r>
              <w:rPr>
                <w:rFonts w:hint="eastAsia"/>
                <w:highlight w:val="none"/>
                <w:lang w:val="en-US" w:eastAsia="zh-CN"/>
              </w:rPr>
              <w:t>2021年的目标指标完成情况见管理层审核记录。</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宋体" w:cs="Times New Roman"/>
                <w:color w:val="0000FF"/>
                <w:spacing w:val="0"/>
                <w:kern w:val="2"/>
                <w:sz w:val="21"/>
                <w:szCs w:val="22"/>
                <w:lang w:val="en-US" w:eastAsia="zh-CN" w:bidi="ar-SA"/>
              </w:rPr>
            </w:pPr>
            <w:r>
              <w:rPr>
                <w:rFonts w:hint="eastAsia"/>
                <w:lang w:val="en-US" w:eastAsia="zh-CN"/>
              </w:rPr>
              <w:t>符合要求。</w:t>
            </w:r>
          </w:p>
        </w:tc>
        <w:tc>
          <w:tcPr>
            <w:tcW w:w="628"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default" w:ascii="宋体" w:hAnsi="宋体" w:eastAsia="宋体" w:cs="Times New Roman"/>
                <w:b/>
                <w:bCs/>
                <w:sz w:val="21"/>
                <w:szCs w:val="21"/>
                <w:lang w:val="en-US"/>
              </w:rPr>
            </w:pPr>
            <w:r>
              <w:rPr>
                <w:rFonts w:hint="eastAsia" w:ascii="宋体" w:hAnsi="宋体" w:eastAsia="宋体" w:cs="Times New Roman"/>
                <w:b/>
                <w:bCs/>
                <w:sz w:val="21"/>
                <w:szCs w:val="21"/>
                <w:lang w:val="en-US" w:eastAsia="zh-CN"/>
              </w:rPr>
              <w:t>信息沟通及交流</w:t>
            </w:r>
          </w:p>
        </w:tc>
        <w:tc>
          <w:tcPr>
            <w:tcW w:w="960" w:type="dxa"/>
          </w:tcPr>
          <w:p>
            <w:pPr>
              <w:rPr>
                <w:rFonts w:hint="eastAsia" w:ascii="宋体" w:hAnsi="宋体" w:cs="Times New Roman"/>
                <w:b/>
                <w:bCs/>
                <w:sz w:val="21"/>
                <w:szCs w:val="21"/>
                <w:lang w:val="en-US" w:eastAsia="zh-CN"/>
              </w:rPr>
            </w:pPr>
            <w:r>
              <w:rPr>
                <w:rFonts w:hint="eastAsia" w:ascii="宋体" w:hAnsi="宋体" w:cs="Times New Roman"/>
                <w:b/>
                <w:bCs/>
                <w:sz w:val="21"/>
                <w:szCs w:val="21"/>
                <w:lang w:val="en-US" w:eastAsia="zh-CN"/>
              </w:rPr>
              <w:t>7.4/</w:t>
            </w:r>
          </w:p>
          <w:p>
            <w:pPr>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9.1.1</w:t>
            </w:r>
          </w:p>
        </w:tc>
        <w:tc>
          <w:tcPr>
            <w:tcW w:w="10961"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公司制定《信息交流控制程序》，确保与能源管理体系相关的内部和外部沟通，包括:传达的信息;什么时间沟通;与谁沟通；如何沟通;谁来沟通等。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在实施沟通过程时，确保所传达的信息与能源管理体系内所产生的信息一致、可靠。</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eastAsia="zh-CN"/>
              </w:rPr>
            </w:pPr>
            <w:r>
              <w:rPr>
                <w:rFonts w:hint="eastAsia"/>
                <w:lang w:val="en-US" w:eastAsia="zh-CN"/>
              </w:rPr>
              <w:t>确保沟通过程从事工作的人可以对能源管理体系和能源绩效提出评论或建议。保持建议改进的文件或记录。</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交流内容：法律、法规对能源的要求，外部相关方的信息，有关能源方针、目标及管理方案，公司能源管理体系的监测、审核、管理评审的结果，公司的能源绩效及改进情况，及其他相关的信息均可作为交流的内容。</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查看企业交流信息内容包括：体系培训、告知相关方在采购能源和设备时对相关方的要求、关于体系认证内审员任命的决定、2021年内审、管理评审等内容。企业信息沟通有记录。</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102" w:firstLineChars="49"/>
              <w:textAlignment w:val="auto"/>
              <w:rPr>
                <w:rFonts w:hint="default"/>
                <w:lang w:val="en-US" w:eastAsia="zh-CN"/>
              </w:rPr>
            </w:pPr>
            <w:r>
              <w:rPr>
                <w:rFonts w:hint="eastAsia"/>
                <w:lang w:val="en-US" w:eastAsia="zh-CN"/>
              </w:rPr>
              <w:t>提供2020年1月5日、2020年5月7日、2021年3月2日、2021年7月15日晋江市维盛织造漂染有限公司节能降耗工作会议记录，会议介绍公司生产运营情况，听取了节能降耗小组副组长关于节能指标完成情况的汇报分析，各部门对2021年年初节能会上布置的工作任务进行了反馈，并探讨了当前节能工作的主要问题，最后会议布置了2021年的工作任务等内容。</w:t>
            </w:r>
          </w:p>
        </w:tc>
        <w:tc>
          <w:tcPr>
            <w:tcW w:w="628"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成文信息</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7.5</w:t>
            </w:r>
          </w:p>
        </w:tc>
        <w:tc>
          <w:tcPr>
            <w:tcW w:w="10961"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公司编制了《文件化信息控制程序》及《记录控制程序》。</w:t>
            </w:r>
          </w:p>
          <w:p>
            <w:pPr>
              <w:rPr>
                <w:rFonts w:hint="eastAsia"/>
                <w:lang w:val="en-US" w:eastAsia="zh-CN"/>
              </w:rPr>
            </w:pPr>
            <w:r>
              <w:rPr>
                <w:rFonts w:hint="eastAsia"/>
                <w:lang w:val="en-US" w:eastAsia="zh-CN"/>
              </w:rPr>
              <w:t>能源管理体系的文件化信息包括：管理手册1份，</w:t>
            </w:r>
            <w:r>
              <w:rPr>
                <w:rFonts w:hint="eastAsia"/>
                <w:color w:val="000000"/>
                <w:szCs w:val="18"/>
              </w:rPr>
              <w:t>文件化的程序；</w:t>
            </w:r>
            <w:r>
              <w:rPr>
                <w:rFonts w:hint="eastAsia"/>
                <w:color w:val="000000"/>
                <w:szCs w:val="18"/>
                <w:u w:val="none"/>
                <w:lang w:val="en-US" w:eastAsia="zh-CN"/>
              </w:rPr>
              <w:t>22</w:t>
            </w:r>
            <w:r>
              <w:rPr>
                <w:rFonts w:hint="eastAsia"/>
                <w:color w:val="000000"/>
                <w:szCs w:val="18"/>
              </w:rPr>
              <w:t>份；详见《受控文件清单》作业文件；</w:t>
            </w:r>
            <w:r>
              <w:rPr>
                <w:rFonts w:hint="eastAsia"/>
                <w:color w:val="000000"/>
                <w:szCs w:val="18"/>
                <w:u w:val="single"/>
              </w:rPr>
              <w:t xml:space="preserve"> </w:t>
            </w:r>
            <w:r>
              <w:rPr>
                <w:color w:val="000000"/>
                <w:szCs w:val="18"/>
                <w:u w:val="single"/>
              </w:rPr>
              <w:t xml:space="preserve"> </w:t>
            </w:r>
            <w:r>
              <w:rPr>
                <w:rFonts w:hint="eastAsia"/>
                <w:color w:val="000000"/>
                <w:szCs w:val="18"/>
                <w:u w:val="none"/>
                <w:lang w:val="en-US" w:eastAsia="zh-CN"/>
              </w:rPr>
              <w:t>15</w:t>
            </w:r>
            <w:r>
              <w:rPr>
                <w:color w:val="000000"/>
                <w:szCs w:val="18"/>
                <w:u w:val="none"/>
              </w:rPr>
              <w:t xml:space="preserve"> </w:t>
            </w:r>
            <w:r>
              <w:rPr>
                <w:rFonts w:hint="eastAsia"/>
                <w:color w:val="000000"/>
                <w:szCs w:val="18"/>
              </w:rPr>
              <w:t>份；详见《受控文件清单》</w:t>
            </w:r>
            <w:r>
              <w:rPr>
                <w:rFonts w:hint="eastAsia"/>
                <w:color w:val="000000"/>
                <w:szCs w:val="18"/>
                <w:lang w:eastAsia="zh-CN"/>
              </w:rPr>
              <w:t>；</w:t>
            </w:r>
            <w:r>
              <w:rPr>
                <w:rFonts w:hint="eastAsia"/>
                <w:color w:val="000000"/>
                <w:szCs w:val="18"/>
              </w:rPr>
              <w:t>记录表格；</w:t>
            </w:r>
            <w:r>
              <w:rPr>
                <w:rFonts w:hint="eastAsia"/>
                <w:color w:val="000000"/>
                <w:szCs w:val="18"/>
                <w:u w:val="none"/>
                <w:lang w:val="en-US" w:eastAsia="zh-CN"/>
              </w:rPr>
              <w:t>56</w:t>
            </w:r>
            <w:r>
              <w:rPr>
                <w:color w:val="000000"/>
                <w:szCs w:val="18"/>
                <w:u w:val="none"/>
              </w:rPr>
              <w:t xml:space="preserve"> </w:t>
            </w:r>
            <w:r>
              <w:rPr>
                <w:rFonts w:hint="eastAsia"/>
                <w:color w:val="000000"/>
                <w:szCs w:val="18"/>
              </w:rPr>
              <w:t>份；详见《记录清单》</w:t>
            </w:r>
            <w:r>
              <w:rPr>
                <w:rFonts w:hint="eastAsia"/>
                <w:lang w:val="en-US" w:eastAsia="zh-CN"/>
              </w:rPr>
              <w:t>，形成了公司的文件化信息系统，规定了公司各类文件和资料的发放范围和控制方法，确保能源管理体系在各个场所都能得到相应文件的有效版本，防止误用。</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ascii="Times New Roman" w:hAnsi="Times New Roman" w:cs="Times New Roman"/>
                <w:szCs w:val="22"/>
                <w:lang w:val="en-US" w:eastAsia="zh-CN"/>
              </w:rPr>
              <w:t>符合要求。</w:t>
            </w:r>
          </w:p>
        </w:tc>
        <w:tc>
          <w:tcPr>
            <w:tcW w:w="628"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160" w:type="dxa"/>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能力意识</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7.2/7.3</w:t>
            </w:r>
          </w:p>
        </w:tc>
        <w:tc>
          <w:tcPr>
            <w:tcW w:w="10961"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公司制定了《人力资源控制程序》确定了：从事影响其能源性能和环境管理系统的工作的人的必要能力。根据适当的教育、培训、技能或经验，确保这些人能够胜任工作;在适用的情况下，采取行动获得必要的能力，并评估所采取行动的有效性；保持记录信息作为证据的能力。</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eastAsia="zh-CN"/>
              </w:rPr>
            </w:pPr>
            <w:r>
              <w:rPr>
                <w:rFonts w:hint="eastAsia"/>
                <w:lang w:val="en-US" w:eastAsia="zh-CN"/>
              </w:rPr>
              <w:t>强调公司控制下从事工作的人员要清楚：能源方针、实现目标和能源目标和提高能效的好处、其活动或行为对能源绩效的影响、不符合能源管理体系要求的影响。</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ascii="Times New Roman" w:hAnsi="Times New Roman" w:eastAsia="宋体" w:cs="Times New Roman"/>
                <w:szCs w:val="22"/>
                <w:lang w:val="en-US" w:eastAsia="zh-CN"/>
              </w:rPr>
            </w:pPr>
            <w:r>
              <w:rPr>
                <w:rFonts w:hint="eastAsia"/>
                <w:lang w:val="en-US" w:eastAsia="zh-CN"/>
              </w:rPr>
              <w:t>提供：</w:t>
            </w:r>
            <w:r>
              <w:rPr>
                <w:rFonts w:hint="eastAsia" w:ascii="Times New Roman" w:hAnsi="Times New Roman" w:eastAsia="宋体" w:cs="Times New Roman"/>
                <w:szCs w:val="22"/>
                <w:lang w:val="en-US" w:eastAsia="zh-CN"/>
              </w:rPr>
              <w:t>企业培训记录：2021年10月27日内审不符合培训情况，有人员签字，培训效果评价等内容。</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lang w:val="en-US" w:eastAsia="zh-CN"/>
              </w:rPr>
            </w:pPr>
            <w:r>
              <w:rPr>
                <w:rFonts w:hint="eastAsia" w:ascii="Times New Roman" w:hAnsi="Times New Roman" w:eastAsia="宋体" w:cs="Times New Roman"/>
                <w:szCs w:val="22"/>
                <w:lang w:val="en-US" w:eastAsia="zh-CN"/>
              </w:rPr>
              <w:t>提供了内审员培训记录、相关法律法规培训记录，有培训时间和培训效果评价人签字。</w:t>
            </w:r>
          </w:p>
        </w:tc>
        <w:tc>
          <w:tcPr>
            <w:tcW w:w="628" w:type="dxa"/>
          </w:tcPr>
          <w:p>
            <w:pPr>
              <w:rPr>
                <w:rFonts w:hint="default"/>
                <w:lang w:val="en-US" w:eastAsia="zh-CN"/>
              </w:rPr>
            </w:pPr>
            <w:r>
              <w:rPr>
                <w:rFonts w:hint="eastAsia"/>
                <w:lang w:val="en-US" w:eastAsia="zh-CN"/>
              </w:rPr>
              <w:t>y</w:t>
            </w: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综合管理部</w:t>
            </w:r>
            <w:r>
              <w:rPr>
                <w:rFonts w:hint="eastAsia" w:ascii="宋体" w:hAnsi="宋体" w:eastAsia="宋体" w:cs="Times New Roman"/>
                <w:b/>
                <w:bCs/>
                <w:sz w:val="21"/>
                <w:szCs w:val="21"/>
              </w:rPr>
              <w:t>有关的管理体系控制及运行活动</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8.1/9.1.1</w:t>
            </w:r>
          </w:p>
        </w:tc>
        <w:tc>
          <w:tcPr>
            <w:tcW w:w="10961" w:type="dxa"/>
          </w:tcPr>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lang w:val="en-GB"/>
              </w:rPr>
            </w:pPr>
            <w:r>
              <w:rPr>
                <w:rFonts w:hint="eastAsia"/>
                <w:lang w:val="en-US" w:eastAsia="zh-CN"/>
              </w:rPr>
              <w:t>综合办公室根据部门职责开展工作，公司的行政管理过程中</w:t>
            </w:r>
            <w:r>
              <w:rPr>
                <w:rFonts w:hint="eastAsia"/>
              </w:rPr>
              <w:t>节能降耗管理、</w:t>
            </w:r>
            <w:r>
              <w:rPr>
                <w:rFonts w:hint="eastAsia"/>
                <w:lang w:val="en-GB"/>
              </w:rPr>
              <w:t>办公室安全</w:t>
            </w:r>
            <w:r>
              <w:rPr>
                <w:rFonts w:hint="eastAsia"/>
                <w:lang w:val="en-US" w:eastAsia="zh-CN"/>
              </w:rPr>
              <w:t>管理</w:t>
            </w:r>
            <w:r>
              <w:rPr>
                <w:rFonts w:hint="eastAsia"/>
                <w:lang w:val="en-GB"/>
              </w:rPr>
              <w:t>、车辆管理、</w:t>
            </w:r>
            <w:r>
              <w:rPr>
                <w:rFonts w:hint="eastAsia"/>
                <w:lang w:val="en-US" w:eastAsia="zh-CN"/>
              </w:rPr>
              <w:t>制度管理、</w:t>
            </w:r>
            <w:r>
              <w:rPr>
                <w:rFonts w:hint="eastAsia"/>
                <w:lang w:val="en-GB"/>
              </w:rPr>
              <w:t>电脑使用管理办法</w:t>
            </w:r>
            <w:r>
              <w:rPr>
                <w:rFonts w:hint="eastAsia"/>
              </w:rPr>
              <w:t>、消防安全管理制度等。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lang w:val="en-GB"/>
              </w:rPr>
            </w:pPr>
            <w:r>
              <w:rPr>
                <w:rFonts w:hint="eastAsia"/>
                <w:lang w:val="en-GB"/>
              </w:rPr>
              <w:t>运行控制情况：办公过程注意节约用电，做到人走灯灭，电脑长时间不用时关机，下班前要关闭电源；</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lang w:val="en-GB"/>
              </w:rPr>
            </w:pPr>
            <w:r>
              <w:rPr>
                <w:rFonts w:hint="eastAsia"/>
              </w:rPr>
              <w:t>办公过程使用的电器如：空调、电脑、灯具均符合安全</w:t>
            </w:r>
            <w:r>
              <w:rPr>
                <w:rFonts w:hint="eastAsia"/>
                <w:lang w:val="en-US" w:eastAsia="zh-CN"/>
              </w:rPr>
              <w:t>和节能</w:t>
            </w:r>
            <w:r>
              <w:rPr>
                <w:rFonts w:hint="eastAsia"/>
              </w:rPr>
              <w:t>要求；</w:t>
            </w:r>
          </w:p>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eastAsia="宋体" w:cs="Times New Roman"/>
                <w:bCs w:val="0"/>
                <w:spacing w:val="0"/>
                <w:kern w:val="2"/>
                <w:sz w:val="21"/>
                <w:szCs w:val="22"/>
                <w:lang w:val="en-US" w:eastAsia="zh-CN" w:bidi="ar-SA"/>
              </w:rPr>
            </w:pPr>
            <w:r>
              <w:rPr>
                <w:rFonts w:hint="eastAsia"/>
                <w:lang w:val="en-US" w:eastAsia="zh-CN"/>
              </w:rPr>
              <w:t>提供</w:t>
            </w:r>
            <w:r>
              <w:rPr>
                <w:rFonts w:hint="eastAsia"/>
                <w:lang w:eastAsia="zh-CN"/>
              </w:rPr>
              <w:t>“</w:t>
            </w:r>
            <w:r>
              <w:rPr>
                <w:rFonts w:hint="eastAsia"/>
                <w:highlight w:val="none"/>
                <w:lang w:val="en-US" w:eastAsia="zh-CN"/>
              </w:rPr>
              <w:t>食堂检查情况统计</w:t>
            </w:r>
            <w:r>
              <w:rPr>
                <w:rFonts w:hint="eastAsia"/>
                <w:highlight w:val="none"/>
                <w:lang w:eastAsia="zh-CN"/>
              </w:rPr>
              <w:t>”</w:t>
            </w:r>
            <w:r>
              <w:rPr>
                <w:rFonts w:hint="eastAsia"/>
                <w:highlight w:val="none"/>
                <w:lang w:val="en-GB"/>
              </w:rPr>
              <w:t>，</w:t>
            </w:r>
            <w:r>
              <w:rPr>
                <w:rFonts w:hint="eastAsia"/>
                <w:highlight w:val="none"/>
                <w:lang w:val="en-US" w:eastAsia="zh-CN"/>
              </w:rPr>
              <w:t>包括：部门、检查内容、检查结果等，行政部每月进行检查并</w:t>
            </w:r>
            <w:r>
              <w:rPr>
                <w:rFonts w:hint="eastAsia"/>
                <w:highlight w:val="none"/>
                <w:lang w:val="en-GB"/>
              </w:rPr>
              <w:t>统计分析</w:t>
            </w:r>
            <w:r>
              <w:rPr>
                <w:rFonts w:hint="eastAsia"/>
                <w:highlight w:val="none"/>
                <w:lang w:val="en-GB" w:eastAsia="zh-CN"/>
              </w:rPr>
              <w:t>、</w:t>
            </w:r>
            <w:r>
              <w:rPr>
                <w:rFonts w:hint="eastAsia"/>
                <w:highlight w:val="none"/>
                <w:lang w:val="en-US" w:eastAsia="zh-CN"/>
              </w:rPr>
              <w:t>考核</w:t>
            </w:r>
            <w:r>
              <w:rPr>
                <w:rFonts w:hint="eastAsia"/>
                <w:highlight w:val="none"/>
                <w:lang w:val="en-GB"/>
              </w:rPr>
              <w:t>，</w:t>
            </w:r>
            <w:r>
              <w:rPr>
                <w:rFonts w:hint="eastAsia"/>
                <w:highlight w:val="none"/>
                <w:lang w:val="en-US" w:eastAsia="zh-CN"/>
              </w:rPr>
              <w:t>污水处理站检查记录等；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highlight w:val="none"/>
              </w:rPr>
            </w:pPr>
            <w:r>
              <w:rPr>
                <w:rFonts w:hint="eastAsia"/>
                <w:highlight w:val="none"/>
                <w:lang w:val="en-GB"/>
              </w:rPr>
              <w:t>查</w:t>
            </w:r>
            <w:r>
              <w:rPr>
                <w:highlight w:val="none"/>
              </w:rPr>
              <w:t>20</w:t>
            </w:r>
            <w:r>
              <w:rPr>
                <w:rFonts w:hint="eastAsia"/>
                <w:highlight w:val="none"/>
                <w:lang w:val="en-US" w:eastAsia="zh-CN"/>
              </w:rPr>
              <w:t>21</w:t>
            </w:r>
            <w:r>
              <w:rPr>
                <w:rFonts w:hint="eastAsia"/>
                <w:highlight w:val="none"/>
              </w:rPr>
              <w:t>.</w:t>
            </w:r>
            <w:r>
              <w:rPr>
                <w:rFonts w:hint="eastAsia"/>
                <w:highlight w:val="none"/>
                <w:lang w:val="en-US" w:eastAsia="zh-CN"/>
              </w:rPr>
              <w:t>1</w:t>
            </w:r>
            <w:r>
              <w:rPr>
                <w:highlight w:val="none"/>
              </w:rPr>
              <w:t>-20</w:t>
            </w:r>
            <w:r>
              <w:rPr>
                <w:rFonts w:hint="eastAsia"/>
                <w:highlight w:val="none"/>
                <w:lang w:val="en-US" w:eastAsia="zh-CN"/>
              </w:rPr>
              <w:t>21</w:t>
            </w:r>
            <w:r>
              <w:rPr>
                <w:highlight w:val="none"/>
              </w:rPr>
              <w:t>.</w:t>
            </w:r>
            <w:r>
              <w:rPr>
                <w:rFonts w:hint="eastAsia"/>
                <w:highlight w:val="none"/>
                <w:lang w:val="en-US" w:eastAsia="zh-CN"/>
              </w:rPr>
              <w:t>9</w:t>
            </w:r>
            <w:r>
              <w:rPr>
                <w:rFonts w:hint="eastAsia"/>
                <w:highlight w:val="none"/>
              </w:rPr>
              <w:t>检查记录，各部门运行情况良好。</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highlight w:val="none"/>
              </w:rPr>
            </w:pPr>
            <w:r>
              <w:rPr>
                <w:rFonts w:hint="eastAsia"/>
                <w:highlight w:val="none"/>
              </w:rPr>
              <w:t>检查人：</w:t>
            </w:r>
            <w:r>
              <w:rPr>
                <w:rFonts w:hint="eastAsia"/>
                <w:highlight w:val="none"/>
                <w:lang w:val="en-US" w:eastAsia="zh-CN"/>
              </w:rPr>
              <w:t>叶有钧、唐助衡、王巧真，检查结果，进行责任制考核</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lang w:val="en-US" w:eastAsia="zh-CN"/>
              </w:rPr>
              <w:t>重点用能单位节能管理办法第十</w:t>
            </w:r>
            <w:r>
              <w:rPr>
                <w:rFonts w:hint="eastAsia" w:ascii="Times New Roman" w:hAnsi="Times New Roman" w:eastAsia="宋体" w:cs="Times New Roman"/>
                <w:szCs w:val="22"/>
                <w:highlight w:val="none"/>
                <w:lang w:val="en-US" w:eastAsia="zh-CN"/>
              </w:rPr>
              <w:t>条第三款规定“重点用能单位应当将节能工作领导小组、能源管理负责人、能</w:t>
            </w:r>
            <w:r>
              <w:rPr>
                <w:rFonts w:hint="default" w:ascii="Times New Roman" w:hAnsi="Times New Roman" w:eastAsia="宋体" w:cs="Times New Roman"/>
                <w:szCs w:val="22"/>
                <w:highlight w:val="none"/>
                <w:lang w:val="en-US" w:eastAsia="zh-CN"/>
              </w:rPr>
              <w:t>源管理人员报管理节能工作的部门和有关部门备案</w:t>
            </w:r>
            <w:r>
              <w:rPr>
                <w:rFonts w:hint="eastAsia" w:ascii="Times New Roman" w:hAnsi="Times New Roman" w:eastAsia="宋体" w:cs="Times New Roman"/>
                <w:szCs w:val="22"/>
                <w:highlight w:val="none"/>
                <w:lang w:val="en-US" w:eastAsia="zh-CN"/>
              </w:rPr>
              <w:t>”</w:t>
            </w:r>
            <w:r>
              <w:rPr>
                <w:rFonts w:hint="default"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lang w:val="en-US" w:eastAsia="zh-CN"/>
              </w:rPr>
              <w:t>提供相关证据如下</w:t>
            </w:r>
          </w:p>
          <w:p>
            <w:pPr>
              <w:pStyle w:val="2"/>
              <w:rPr>
                <w:rFonts w:hint="default"/>
                <w:lang w:val="en-US"/>
              </w:rPr>
            </w:pPr>
            <w:r>
              <w:drawing>
                <wp:inline distT="0" distB="0" distL="114300" distR="114300">
                  <wp:extent cx="6711315" cy="4604385"/>
                  <wp:effectExtent l="0" t="0" r="698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711315" cy="46043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rPr>
              <w:t>经查，符合要求。</w:t>
            </w:r>
          </w:p>
        </w:tc>
        <w:tc>
          <w:tcPr>
            <w:tcW w:w="628" w:type="dxa"/>
          </w:tcPr>
          <w:p>
            <w:pPr>
              <w:pStyle w:val="14"/>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default" w:ascii="宋体" w:hAnsi="宋体" w:eastAsia="宋体" w:cs="Times New Roman"/>
                <w:b/>
                <w:bCs/>
                <w:sz w:val="21"/>
                <w:szCs w:val="21"/>
                <w:lang w:val="en-US" w:eastAsia="zh-CN"/>
              </w:rPr>
            </w:pPr>
            <w:r>
              <w:rPr>
                <w:rFonts w:hint="eastAsia" w:ascii="宋体" w:hAnsi="宋体" w:cs="Times New Roman"/>
                <w:b/>
                <w:bCs/>
                <w:sz w:val="21"/>
                <w:szCs w:val="21"/>
                <w:lang w:val="en-US" w:eastAsia="zh-CN"/>
              </w:rPr>
              <w:t>法律法规及合规性评价</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4.2/9.1.2</w:t>
            </w:r>
          </w:p>
        </w:tc>
        <w:tc>
          <w:tcPr>
            <w:tcW w:w="10961" w:type="dxa"/>
          </w:tcPr>
          <w:p>
            <w:pPr>
              <w:pStyle w:val="14"/>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default" w:ascii="Times New Roman" w:hAnsi="Times New Roman" w:cs="Times New Roman"/>
                <w:bCs w:val="0"/>
                <w:spacing w:val="0"/>
                <w:kern w:val="2"/>
                <w:sz w:val="21"/>
                <w:szCs w:val="22"/>
                <w:lang w:val="en-US" w:eastAsia="zh-CN" w:bidi="ar-SA"/>
              </w:rPr>
            </w:pPr>
            <w:r>
              <w:rPr>
                <w:rFonts w:hint="eastAsia" w:cs="Times New Roman"/>
                <w:bCs w:val="0"/>
                <w:spacing w:val="0"/>
                <w:kern w:val="2"/>
                <w:sz w:val="21"/>
                <w:szCs w:val="22"/>
                <w:lang w:val="en-US" w:eastAsia="zh-CN" w:bidi="ar-SA"/>
              </w:rPr>
              <w:t>提供</w:t>
            </w:r>
            <w:r>
              <w:rPr>
                <w:rFonts w:hint="eastAsia" w:ascii="Times New Roman" w:hAnsi="Times New Roman" w:cs="Times New Roman"/>
                <w:bCs w:val="0"/>
                <w:spacing w:val="0"/>
                <w:kern w:val="2"/>
                <w:sz w:val="21"/>
                <w:szCs w:val="22"/>
                <w:lang w:val="en-US" w:eastAsia="zh-CN" w:bidi="ar-SA"/>
              </w:rPr>
              <w:t>《能源法律法规清单》识别</w:t>
            </w:r>
            <w:r>
              <w:rPr>
                <w:rFonts w:hint="eastAsia" w:cs="Times New Roman"/>
                <w:bCs w:val="0"/>
                <w:spacing w:val="0"/>
                <w:kern w:val="2"/>
                <w:sz w:val="21"/>
                <w:szCs w:val="22"/>
                <w:highlight w:val="none"/>
                <w:lang w:val="en-US" w:eastAsia="zh-CN" w:bidi="ar-SA"/>
              </w:rPr>
              <w:t>67</w:t>
            </w:r>
            <w:r>
              <w:rPr>
                <w:rFonts w:hint="eastAsia" w:ascii="Times New Roman" w:hAnsi="Times New Roman" w:cs="Times New Roman"/>
                <w:bCs w:val="0"/>
                <w:spacing w:val="0"/>
                <w:kern w:val="2"/>
                <w:sz w:val="21"/>
                <w:szCs w:val="22"/>
                <w:highlight w:val="none"/>
                <w:lang w:val="en-US" w:eastAsia="zh-CN" w:bidi="ar-SA"/>
              </w:rPr>
              <w:t>项</w:t>
            </w:r>
            <w:r>
              <w:rPr>
                <w:rFonts w:hint="eastAsia" w:ascii="Times New Roman" w:hAnsi="Times New Roman" w:cs="Times New Roman"/>
                <w:bCs w:val="0"/>
                <w:spacing w:val="0"/>
                <w:kern w:val="2"/>
                <w:sz w:val="21"/>
                <w:szCs w:val="22"/>
                <w:lang w:val="en-US" w:eastAsia="zh-CN" w:bidi="ar-SA"/>
              </w:rPr>
              <w:t>；包括：中华人民共和国节约能源法、清洁生产法、计量法、GB/T23331-2020能源管理体系 要求及使用指南等</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eastAsia="宋体"/>
                <w:szCs w:val="22"/>
                <w:lang w:val="en-US" w:eastAsia="zh-CN"/>
              </w:rPr>
            </w:pPr>
            <w:r>
              <w:rPr>
                <w:rFonts w:hint="eastAsia" w:eastAsia="宋体"/>
                <w:szCs w:val="22"/>
                <w:lang w:val="en-US" w:eastAsia="zh-CN"/>
              </w:rPr>
              <w:t>提供2021年5月6日，在公司厂部会议室召开合规性评价会议，能源管理代表主持，参加人员为公司总经理、能源管理中心人员、各部门负责人以及体系内审员。</w:t>
            </w:r>
          </w:p>
          <w:p>
            <w:pPr>
              <w:keepNext w:val="0"/>
              <w:keepLines w:val="0"/>
              <w:pageBreakBefore w:val="0"/>
              <w:widowControl w:val="0"/>
              <w:kinsoku/>
              <w:wordWrap/>
              <w:overflowPunct/>
              <w:topLinePunct w:val="0"/>
              <w:autoSpaceDE/>
              <w:autoSpaceDN/>
              <w:bidi w:val="0"/>
              <w:adjustRightInd/>
              <w:snapToGrid/>
              <w:spacing w:before="120" w:after="0" w:line="240" w:lineRule="auto"/>
              <w:textAlignment w:val="auto"/>
              <w:rPr>
                <w:rFonts w:hint="eastAsia" w:eastAsia="宋体"/>
                <w:szCs w:val="22"/>
                <w:lang w:val="en-US" w:eastAsia="zh-CN"/>
              </w:rPr>
            </w:pPr>
            <w:r>
              <w:rPr>
                <w:rFonts w:hint="eastAsia" w:eastAsia="宋体"/>
                <w:szCs w:val="22"/>
                <w:lang w:val="en-US" w:eastAsia="zh-CN"/>
              </w:rPr>
              <w:t>经评价组人员的综合评价，公司各部门严格贯彻执行国家、地方相关法律法规和其它标准要求，通过多方面、多渠道去节约能源，保护环境，使公司在能源消耗方面取得了一定的成效，评价组人员一致认为公司遵守国家、地方法律法规和其它要求符合、有效。</w:t>
            </w:r>
          </w:p>
          <w:p>
            <w:pPr>
              <w:pStyle w:val="2"/>
              <w:keepNext w:val="0"/>
              <w:keepLines w:val="0"/>
              <w:pageBreakBefore w:val="0"/>
              <w:widowControl w:val="0"/>
              <w:kinsoku/>
              <w:wordWrap/>
              <w:overflowPunct/>
              <w:topLinePunct w:val="0"/>
              <w:autoSpaceDE/>
              <w:autoSpaceDN/>
              <w:bidi w:val="0"/>
              <w:adjustRightInd/>
              <w:snapToGrid/>
              <w:spacing w:before="120" w:line="240" w:lineRule="auto"/>
              <w:textAlignment w:val="auto"/>
              <w:rPr>
                <w:rFonts w:hint="eastAsia"/>
                <w:lang w:val="en-US" w:eastAsia="zh-CN"/>
              </w:rPr>
            </w:pPr>
            <w:r>
              <w:rPr>
                <w:rFonts w:hint="eastAsia" w:eastAsia="宋体" w:cs="Times New Roman"/>
                <w:color w:val="0000FF"/>
                <w:sz w:val="21"/>
                <w:szCs w:val="21"/>
                <w:lang w:val="en-US" w:eastAsia="zh-CN"/>
              </w:rPr>
              <w:t>提供的法律法规清单中：“</w:t>
            </w:r>
            <w:r>
              <w:rPr>
                <w:rFonts w:hint="eastAsia" w:ascii="Times New Roman" w:hAnsi="Times New Roman" w:eastAsia="宋体" w:cs="Times New Roman"/>
                <w:color w:val="0000FF"/>
                <w:kern w:val="2"/>
                <w:sz w:val="21"/>
                <w:szCs w:val="22"/>
                <w:lang w:val="en-US" w:eastAsia="zh-CN" w:bidi="ar-SA"/>
              </w:rPr>
              <w:t>固定资产投资项目节能评估审查指南</w:t>
            </w:r>
            <w:r>
              <w:rPr>
                <w:rFonts w:hint="eastAsia" w:eastAsia="宋体" w:cs="Times New Roman"/>
                <w:color w:val="0000FF"/>
                <w:sz w:val="21"/>
                <w:szCs w:val="21"/>
                <w:lang w:val="en-US" w:eastAsia="zh-CN"/>
              </w:rPr>
              <w:t>”、“重</w:t>
            </w:r>
            <w:r>
              <w:rPr>
                <w:rFonts w:hint="eastAsia" w:eastAsia="宋体" w:cs="Times New Roman"/>
                <w:color w:val="0000FF"/>
                <w:sz w:val="21"/>
                <w:szCs w:val="21"/>
                <w:highlight w:val="none"/>
                <w:lang w:val="en-US" w:eastAsia="zh-CN"/>
              </w:rPr>
              <w:t>点用能单位节能管理办法”、“综合能耗计算通则”、“</w:t>
            </w:r>
            <w:r>
              <w:rPr>
                <w:rFonts w:hint="eastAsia" w:ascii="Times New Roman" w:hAnsi="Times New Roman" w:eastAsia="宋体" w:cs="Times New Roman"/>
                <w:color w:val="0000FF"/>
                <w:kern w:val="2"/>
                <w:sz w:val="21"/>
                <w:szCs w:val="22"/>
                <w:lang w:val="en-US" w:eastAsia="zh-CN" w:bidi="ar-SA"/>
              </w:rPr>
              <w:t>企业能源审计技术通则</w:t>
            </w:r>
            <w:r>
              <w:rPr>
                <w:rFonts w:hint="eastAsia" w:eastAsia="宋体" w:cs="Times New Roman"/>
                <w:color w:val="0000FF"/>
                <w:sz w:val="21"/>
                <w:szCs w:val="21"/>
                <w:highlight w:val="none"/>
                <w:lang w:val="en-US" w:eastAsia="zh-CN"/>
              </w:rPr>
              <w:t>”等未更新；“设备热效率计算通则”等已作</w:t>
            </w:r>
            <w:r>
              <w:rPr>
                <w:rFonts w:hint="eastAsia" w:ascii="Times New Roman" w:hAnsi="Times New Roman" w:eastAsia="宋体" w:cs="Times New Roman"/>
                <w:color w:val="0000FF"/>
                <w:sz w:val="21"/>
                <w:szCs w:val="21"/>
                <w:highlight w:val="none"/>
                <w:lang w:val="en-US" w:eastAsia="zh-CN"/>
              </w:rPr>
              <w:t>废未删除；</w:t>
            </w:r>
          </w:p>
        </w:tc>
        <w:tc>
          <w:tcPr>
            <w:tcW w:w="628" w:type="dxa"/>
          </w:tcPr>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p>
          <w:p>
            <w:pPr>
              <w:pStyle w:val="14"/>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内审</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9.2</w:t>
            </w:r>
          </w:p>
        </w:tc>
        <w:tc>
          <w:tcPr>
            <w:tcW w:w="10961"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en-US" w:eastAsia="zh-CN"/>
              </w:rPr>
              <w:t>公司</w:t>
            </w:r>
            <w:r>
              <w:rPr>
                <w:rFonts w:hint="eastAsia" w:ascii="Times New Roman" w:hAnsi="Times New Roman" w:eastAsia="宋体" w:cs="Times New Roman"/>
                <w:szCs w:val="22"/>
                <w:lang w:val="zh-CN" w:eastAsia="zh-CN"/>
              </w:rPr>
              <w:t>制定并实施《内部审核控制程序》，有计划地通过内审来衡量公司的</w:t>
            </w:r>
            <w:r>
              <w:rPr>
                <w:rFonts w:hint="eastAsia" w:ascii="Times New Roman" w:hAnsi="Times New Roman" w:eastAsia="宋体" w:cs="Times New Roman"/>
                <w:szCs w:val="22"/>
                <w:lang w:val="en-US" w:eastAsia="zh-CN"/>
              </w:rPr>
              <w:t>能源</w:t>
            </w:r>
            <w:r>
              <w:rPr>
                <w:rFonts w:hint="eastAsia" w:ascii="Times New Roman" w:hAnsi="Times New Roman" w:eastAsia="宋体" w:cs="Times New Roman"/>
                <w:szCs w:val="22"/>
                <w:lang w:val="zh-CN" w:eastAsia="zh-CN"/>
              </w:rPr>
              <w:t>管理体系是否符合标准、文件、顾客及法律法规要求；是否有效地实施和保持。</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lang w:val="en-US" w:eastAsia="zh-CN"/>
              </w:rPr>
              <w:t>查：内审资料汇编，包括：内审通知书、内审实施计划、内审首次会议签到表、内审检查表、内审末次会议签到表、内部审核报告、不符合项报告、培训效果确认记录等。</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lang w:val="en-US" w:eastAsia="zh-CN"/>
              </w:rPr>
              <w:t>2021</w:t>
            </w:r>
            <w:r>
              <w:rPr>
                <w:rFonts w:hint="eastAsia"/>
              </w:rPr>
              <w:t>.</w:t>
            </w:r>
            <w:r>
              <w:rPr>
                <w:rFonts w:hint="eastAsia"/>
                <w:lang w:val="en-US" w:eastAsia="zh-CN"/>
              </w:rPr>
              <w:t>10.26</w:t>
            </w:r>
            <w:r>
              <w:rPr>
                <w:rFonts w:hint="eastAsia" w:cs="宋体"/>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cs="宋体"/>
                <w:highlight w:val="yellow"/>
                <w:lang w:val="en-US"/>
              </w:rPr>
            </w:pPr>
            <w:r>
              <w:rPr>
                <w:rFonts w:hint="eastAsia" w:cs="宋体"/>
              </w:rPr>
              <w:t>《</w:t>
            </w:r>
            <w:r>
              <w:rPr>
                <w:rFonts w:hint="eastAsia" w:cs="宋体"/>
                <w:lang w:val="en-US" w:eastAsia="zh-CN"/>
              </w:rPr>
              <w:t>2021年内部</w:t>
            </w:r>
            <w:r>
              <w:rPr>
                <w:rFonts w:hint="eastAsia" w:cs="宋体"/>
              </w:rPr>
              <w:t>审核实施计划》，编制：</w:t>
            </w:r>
            <w:r>
              <w:rPr>
                <w:rFonts w:hint="eastAsia" w:cs="宋体"/>
                <w:highlight w:val="none"/>
                <w:lang w:val="en-US" w:eastAsia="zh-CN"/>
              </w:rPr>
              <w:t xml:space="preserve">叶有钧 </w:t>
            </w:r>
            <w:r>
              <w:rPr>
                <w:rFonts w:hint="eastAsia" w:cs="宋体"/>
                <w:highlight w:val="none"/>
              </w:rPr>
              <w:t>20</w:t>
            </w:r>
            <w:r>
              <w:rPr>
                <w:rFonts w:hint="eastAsia" w:cs="宋体"/>
                <w:highlight w:val="none"/>
                <w:lang w:val="en-US" w:eastAsia="zh-CN"/>
              </w:rPr>
              <w:t>21</w:t>
            </w:r>
            <w:r>
              <w:rPr>
                <w:rFonts w:hint="eastAsia" w:cs="宋体"/>
                <w:highlight w:val="none"/>
              </w:rPr>
              <w:t>.</w:t>
            </w:r>
            <w:r>
              <w:rPr>
                <w:rFonts w:hint="eastAsia" w:cs="宋体"/>
                <w:highlight w:val="none"/>
                <w:lang w:val="en-US" w:eastAsia="zh-CN"/>
              </w:rPr>
              <w:t>10</w:t>
            </w:r>
            <w:r>
              <w:rPr>
                <w:rFonts w:hint="eastAsia" w:cs="宋体"/>
                <w:highlight w:val="none"/>
              </w:rPr>
              <w:t>.</w:t>
            </w:r>
            <w:r>
              <w:rPr>
                <w:rFonts w:hint="eastAsia" w:cs="宋体"/>
                <w:highlight w:val="none"/>
                <w:lang w:val="en-US" w:eastAsia="zh-CN"/>
              </w:rPr>
              <w:t>24</w:t>
            </w:r>
            <w:r>
              <w:rPr>
                <w:highlight w:val="none"/>
              </w:rPr>
              <w:t xml:space="preserve"> </w:t>
            </w:r>
            <w:r>
              <w:rPr>
                <w:rFonts w:hint="eastAsia" w:cs="宋体"/>
                <w:highlight w:val="none"/>
              </w:rPr>
              <w:t>批准：</w:t>
            </w:r>
            <w:r>
              <w:rPr>
                <w:rFonts w:hint="eastAsia" w:cs="宋体"/>
                <w:highlight w:val="none"/>
                <w:lang w:val="en-US" w:eastAsia="zh-CN"/>
              </w:rPr>
              <w:t>洪再源</w:t>
            </w:r>
            <w:r>
              <w:rPr>
                <w:rFonts w:hint="eastAsia" w:cs="宋体"/>
                <w:highlight w:val="none"/>
              </w:rPr>
              <w:t>20</w:t>
            </w:r>
            <w:r>
              <w:rPr>
                <w:rFonts w:hint="eastAsia" w:cs="宋体"/>
                <w:highlight w:val="none"/>
                <w:lang w:val="en-US" w:eastAsia="zh-CN"/>
              </w:rPr>
              <w:t>21</w:t>
            </w:r>
            <w:r>
              <w:rPr>
                <w:rFonts w:hint="eastAsia" w:cs="宋体"/>
                <w:highlight w:val="none"/>
              </w:rPr>
              <w:t>.</w:t>
            </w:r>
            <w:r>
              <w:rPr>
                <w:rFonts w:hint="eastAsia" w:cs="宋体"/>
                <w:highlight w:val="none"/>
                <w:lang w:val="en-US" w:eastAsia="zh-CN"/>
              </w:rPr>
              <w:t>10</w:t>
            </w:r>
            <w:r>
              <w:rPr>
                <w:rFonts w:hint="eastAsia" w:cs="宋体"/>
                <w:highlight w:val="none"/>
              </w:rPr>
              <w:t>.</w:t>
            </w:r>
            <w:r>
              <w:rPr>
                <w:rFonts w:hint="eastAsia" w:cs="宋体"/>
                <w:highlight w:val="none"/>
                <w:lang w:val="en-US" w:eastAsia="zh-CN"/>
              </w:rPr>
              <w:t>24</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cs="宋体"/>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cs="宋体"/>
              </w:rPr>
              <w:t>审核组组长：</w:t>
            </w:r>
            <w:r>
              <w:rPr>
                <w:rFonts w:hint="eastAsia" w:cs="宋体"/>
                <w:lang w:val="en-US" w:eastAsia="zh-CN"/>
              </w:rPr>
              <w:t>叶有钧</w:t>
            </w:r>
            <w:r>
              <w:rPr>
                <w:rFonts w:hint="eastAsia" w:cs="宋体"/>
              </w:rPr>
              <w:t>，组员：</w:t>
            </w:r>
            <w:r>
              <w:rPr>
                <w:rFonts w:hint="eastAsia" w:cs="宋体"/>
                <w:lang w:val="en-US" w:eastAsia="zh-CN"/>
              </w:rPr>
              <w:t>唐助衡</w:t>
            </w:r>
            <w:r>
              <w:rPr>
                <w:rFonts w:hint="eastAsia" w:cs="宋体"/>
              </w:rPr>
              <w:t>。</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cs="宋体"/>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cs="宋体"/>
              </w:rPr>
              <w:t>内审首末次会议签到（领导层、各部门负责人）；</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pPr>
            <w:r>
              <w:rPr>
                <w:rFonts w:hint="eastAsia" w:cs="宋体"/>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default" w:eastAsia="宋体"/>
                <w:highlight w:val="yellow"/>
                <w:lang w:val="en-US" w:eastAsia="zh-CN"/>
              </w:rPr>
            </w:pPr>
            <w:r>
              <w:rPr>
                <w:rFonts w:hint="eastAsia" w:cs="宋体"/>
              </w:rPr>
              <w:t>内审发现</w:t>
            </w:r>
            <w:r>
              <w:rPr>
                <w:rFonts w:hint="eastAsia"/>
              </w:rPr>
              <w:t>1</w:t>
            </w:r>
            <w:r>
              <w:rPr>
                <w:rFonts w:hint="eastAsia" w:cs="宋体"/>
              </w:rPr>
              <w:t>项不合格，为一般不符合项，查看《不符合报告》，</w:t>
            </w:r>
            <w:r>
              <w:rPr>
                <w:rFonts w:hint="eastAsia" w:cs="宋体"/>
                <w:lang w:val="en-US" w:eastAsia="zh-CN"/>
              </w:rPr>
              <w:t>有</w:t>
            </w:r>
            <w:r>
              <w:rPr>
                <w:rFonts w:hint="eastAsia" w:cs="宋体"/>
              </w:rPr>
              <w:t>原因分析准确，并制定了纠正及纠正预防措施，且措施可行，并对其有效性进行了验证，验证人：</w:t>
            </w:r>
            <w:r>
              <w:rPr>
                <w:rFonts w:hint="eastAsia" w:cs="宋体"/>
                <w:highlight w:val="none"/>
                <w:lang w:val="en-US" w:eastAsia="zh-CN"/>
              </w:rPr>
              <w:t>叶有钧</w:t>
            </w:r>
            <w:r>
              <w:rPr>
                <w:rFonts w:hint="eastAsia" w:cs="宋体"/>
                <w:highlight w:val="none"/>
              </w:rPr>
              <w:t>20</w:t>
            </w:r>
            <w:r>
              <w:rPr>
                <w:rFonts w:hint="eastAsia" w:cs="宋体"/>
                <w:highlight w:val="none"/>
                <w:lang w:val="en-US" w:eastAsia="zh-CN"/>
              </w:rPr>
              <w:t>21.10.27</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微软雅黑" w:hAnsi="微软雅黑" w:eastAsia="微软雅黑"/>
                <w:sz w:val="24"/>
              </w:rPr>
            </w:pPr>
            <w:r>
              <w:rPr>
                <w:rFonts w:hint="eastAsia" w:cs="宋体"/>
              </w:rPr>
              <w:t>内审编制有《</w:t>
            </w:r>
            <w:r>
              <w:rPr>
                <w:rFonts w:hint="eastAsia" w:cs="宋体"/>
                <w:lang w:val="en-US" w:eastAsia="zh-CN"/>
              </w:rPr>
              <w:t>2021年</w:t>
            </w:r>
            <w:r>
              <w:rPr>
                <w:rFonts w:hint="eastAsia" w:cs="宋体"/>
              </w:rPr>
              <w:t>内部管理体系审核报告》</w:t>
            </w:r>
            <w:r>
              <w:rPr>
                <w:rFonts w:hint="eastAsia" w:cs="宋体"/>
                <w:lang w:val="en-US" w:eastAsia="zh-CN"/>
              </w:rPr>
              <w:t>，</w:t>
            </w:r>
            <w:r>
              <w:rPr>
                <w:rFonts w:hint="eastAsia" w:cs="宋体"/>
              </w:rPr>
              <w:t>结论：</w:t>
            </w:r>
            <w:r>
              <w:rPr>
                <w:rFonts w:hint="eastAsia" w:ascii="Times New Roman" w:hAnsi="Times New Roman" w:eastAsia="宋体" w:cs="宋体"/>
                <w:szCs w:val="22"/>
              </w:rPr>
              <w:t>公司能源管理体系运行符合标准要求，适宜公司现状，能源管理体系运行有效，ISO50001：2018</w:t>
            </w:r>
            <w:r>
              <w:rPr>
                <w:rFonts w:hint="eastAsia" w:ascii="Times New Roman" w:hAnsi="Times New Roman" w:eastAsia="宋体" w:cs="宋体"/>
                <w:szCs w:val="22"/>
                <w:lang w:val="en-US" w:eastAsia="zh-CN"/>
              </w:rPr>
              <w:t>标准</w:t>
            </w:r>
            <w:r>
              <w:rPr>
                <w:rFonts w:hint="eastAsia" w:ascii="Times New Roman" w:hAnsi="Times New Roman" w:eastAsia="宋体" w:cs="宋体"/>
                <w:szCs w:val="22"/>
              </w:rPr>
              <w:t>相关要求在公司得到了有效的</w:t>
            </w:r>
            <w:r>
              <w:rPr>
                <w:rFonts w:hint="eastAsia" w:ascii="Times New Roman" w:hAnsi="Times New Roman" w:eastAsia="宋体" w:cs="宋体"/>
                <w:szCs w:val="22"/>
                <w:lang w:val="en-US" w:eastAsia="zh-CN"/>
              </w:rPr>
              <w:t>执行</w:t>
            </w:r>
            <w:r>
              <w:rPr>
                <w:rFonts w:hint="eastAsia" w:ascii="Times New Roman" w:hAnsi="Times New Roman" w:eastAsia="宋体" w:cs="宋体"/>
                <w:szCs w:val="22"/>
              </w:rPr>
              <w:t>。</w:t>
            </w:r>
            <w:r>
              <w:rPr>
                <w:rFonts w:hint="eastAsia" w:ascii="微软雅黑" w:hAnsi="微软雅黑" w:eastAsia="微软雅黑"/>
                <w:sz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cs="宋体"/>
              </w:rPr>
            </w:pPr>
            <w:r>
              <w:rPr>
                <w:rFonts w:hint="eastAsia" w:cs="宋体"/>
              </w:rPr>
              <w:t>编制：</w:t>
            </w:r>
            <w:r>
              <w:rPr>
                <w:rFonts w:hint="eastAsia" w:cs="宋体"/>
                <w:lang w:val="en-US" w:eastAsia="zh-CN"/>
              </w:rPr>
              <w:t>叶有钧</w:t>
            </w:r>
            <w:r>
              <w:rPr>
                <w:rFonts w:hint="eastAsia" w:cs="宋体"/>
                <w:highlight w:val="none"/>
              </w:rPr>
              <w:t>20</w:t>
            </w:r>
            <w:r>
              <w:rPr>
                <w:rFonts w:hint="eastAsia" w:cs="宋体"/>
                <w:highlight w:val="none"/>
                <w:lang w:val="en-US" w:eastAsia="zh-CN"/>
              </w:rPr>
              <w:t>21</w:t>
            </w:r>
            <w:r>
              <w:rPr>
                <w:rFonts w:hint="eastAsia" w:cs="宋体"/>
                <w:highlight w:val="none"/>
              </w:rPr>
              <w:t>年</w:t>
            </w:r>
            <w:r>
              <w:rPr>
                <w:rFonts w:hint="eastAsia" w:cs="宋体"/>
                <w:highlight w:val="none"/>
                <w:lang w:val="en-US" w:eastAsia="zh-CN"/>
              </w:rPr>
              <w:t>10</w:t>
            </w:r>
            <w:r>
              <w:rPr>
                <w:rFonts w:hint="eastAsia" w:cs="宋体"/>
                <w:highlight w:val="none"/>
              </w:rPr>
              <w:t>月</w:t>
            </w:r>
            <w:r>
              <w:rPr>
                <w:rFonts w:hint="eastAsia" w:cs="宋体"/>
                <w:highlight w:val="none"/>
                <w:lang w:val="en-US" w:eastAsia="zh-CN"/>
              </w:rPr>
              <w:t>26</w:t>
            </w:r>
            <w:r>
              <w:rPr>
                <w:rFonts w:hint="eastAsia" w:cs="宋体"/>
                <w:highlight w:val="none"/>
              </w:rPr>
              <w:t xml:space="preserve">日   </w:t>
            </w:r>
            <w:r>
              <w:rPr>
                <w:highlight w:val="none"/>
              </w:rPr>
              <w:t xml:space="preserve"> </w:t>
            </w:r>
            <w:r>
              <w:rPr>
                <w:rFonts w:hint="eastAsia" w:cs="宋体"/>
                <w:highlight w:val="none"/>
              </w:rPr>
              <w:t>批准：</w:t>
            </w:r>
            <w:r>
              <w:rPr>
                <w:rFonts w:hint="eastAsia" w:cs="宋体"/>
                <w:highlight w:val="none"/>
                <w:lang w:val="en-US" w:eastAsia="zh-CN"/>
              </w:rPr>
              <w:t>洪再源</w:t>
            </w:r>
            <w:r>
              <w:rPr>
                <w:rFonts w:hint="eastAsia" w:cs="宋体"/>
                <w:highlight w:val="none"/>
              </w:rPr>
              <w:t>20</w:t>
            </w:r>
            <w:r>
              <w:rPr>
                <w:rFonts w:hint="eastAsia" w:cs="宋体"/>
                <w:highlight w:val="none"/>
                <w:lang w:val="en-US" w:eastAsia="zh-CN"/>
              </w:rPr>
              <w:t>21</w:t>
            </w:r>
            <w:r>
              <w:rPr>
                <w:rFonts w:hint="eastAsia" w:cs="宋体"/>
                <w:highlight w:val="none"/>
              </w:rPr>
              <w:t>年</w:t>
            </w:r>
            <w:r>
              <w:rPr>
                <w:rFonts w:hint="eastAsia" w:cs="宋体"/>
                <w:highlight w:val="none"/>
                <w:lang w:val="en-US" w:eastAsia="zh-CN"/>
              </w:rPr>
              <w:t>10</w:t>
            </w:r>
            <w:r>
              <w:rPr>
                <w:rFonts w:hint="eastAsia" w:cs="宋体"/>
                <w:highlight w:val="none"/>
              </w:rPr>
              <w:t>月</w:t>
            </w:r>
            <w:r>
              <w:rPr>
                <w:rFonts w:hint="eastAsia" w:cs="宋体"/>
                <w:highlight w:val="none"/>
                <w:lang w:val="en-US" w:eastAsia="zh-CN"/>
              </w:rPr>
              <w:t>26</w:t>
            </w:r>
            <w:r>
              <w:rPr>
                <w:rFonts w:hint="eastAsia" w:cs="宋体"/>
                <w:highlight w:val="none"/>
              </w:rPr>
              <w:t>日</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lang w:val="en-US" w:eastAsia="zh-CN"/>
              </w:rPr>
            </w:pPr>
            <w:r>
              <w:rPr>
                <w:rFonts w:hint="eastAsia" w:cs="宋体"/>
              </w:rPr>
              <w:t>经查，符合要求。</w:t>
            </w:r>
          </w:p>
        </w:tc>
        <w:tc>
          <w:tcPr>
            <w:tcW w:w="628" w:type="dxa"/>
          </w:tcPr>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不符合及纠正措施</w:t>
            </w:r>
          </w:p>
        </w:tc>
        <w:tc>
          <w:tcPr>
            <w:tcW w:w="960" w:type="dxa"/>
          </w:tcPr>
          <w:p>
            <w:pPr>
              <w:rPr>
                <w:rFonts w:hint="default" w:ascii="宋体" w:hAnsi="宋体" w:cs="Times New Roman"/>
                <w:b/>
                <w:bCs/>
                <w:sz w:val="21"/>
                <w:szCs w:val="21"/>
                <w:lang w:val="en-US" w:eastAsia="zh-CN"/>
              </w:rPr>
            </w:pPr>
            <w:r>
              <w:rPr>
                <w:rFonts w:hint="eastAsia" w:ascii="宋体" w:hAnsi="宋体" w:cs="Times New Roman"/>
                <w:b/>
                <w:bCs/>
                <w:sz w:val="21"/>
                <w:szCs w:val="21"/>
                <w:lang w:val="en-US" w:eastAsia="zh-CN"/>
              </w:rPr>
              <w:t>10.1</w:t>
            </w:r>
          </w:p>
        </w:tc>
        <w:tc>
          <w:tcPr>
            <w:tcW w:w="10961" w:type="dxa"/>
          </w:tcPr>
          <w:p>
            <w:pPr>
              <w:keepNext w:val="0"/>
              <w:keepLines w:val="0"/>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Times New Roman" w:hAnsi="Times New Roman" w:eastAsia="宋体" w:cs="Times New Roman"/>
                <w:szCs w:val="22"/>
                <w:lang w:val="en-US" w:eastAsia="zh-CN"/>
              </w:rPr>
            </w:pPr>
            <w:r>
              <w:rPr>
                <w:rFonts w:hint="eastAsia"/>
                <w:lang w:val="en-US" w:eastAsia="zh-CN"/>
              </w:rPr>
              <w:t>查综合管理部内审不符合报告：不符合描述：</w:t>
            </w:r>
            <w:r>
              <w:rPr>
                <w:rFonts w:hint="eastAsia" w:ascii="Times New Roman" w:hAnsi="Times New Roman" w:eastAsia="宋体" w:cs="Times New Roman"/>
                <w:szCs w:val="22"/>
                <w:lang w:val="en-US" w:eastAsia="zh-CN"/>
              </w:rPr>
              <w:t>不能提供主要能源使用相关人员的培训需求及实施培训的记录。不符合问题已整改。</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lang w:val="en-US" w:eastAsia="zh-CN"/>
              </w:rPr>
            </w:pPr>
            <w:r>
              <w:rPr>
                <w:rFonts w:hint="eastAsia"/>
                <w:lang w:val="en-US" w:eastAsia="zh-CN"/>
              </w:rPr>
              <w:t>日常检查问题项已落实整改措施。纠正措施基本到位</w:t>
            </w:r>
          </w:p>
          <w:p>
            <w:pPr>
              <w:pStyle w:val="14"/>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lang w:val="en-US" w:eastAsia="zh-CN"/>
              </w:rPr>
            </w:pPr>
            <w:r>
              <w:rPr>
                <w:rFonts w:hint="eastAsia"/>
                <w:lang w:val="en-US" w:eastAsia="zh-CN"/>
              </w:rPr>
              <w:t>基本符合要求。</w:t>
            </w:r>
          </w:p>
        </w:tc>
        <w:tc>
          <w:tcPr>
            <w:tcW w:w="628" w:type="dxa"/>
          </w:tcPr>
          <w:p>
            <w:pPr>
              <w:rPr>
                <w:rFonts w:hint="eastAsia"/>
                <w:lang w:val="en-US" w:eastAsia="zh-CN"/>
              </w:rPr>
            </w:pPr>
          </w:p>
          <w:p>
            <w:pPr>
              <w:pStyle w:val="2"/>
              <w:rPr>
                <w:rFonts w:hint="default"/>
                <w:lang w:val="en-US" w:eastAsia="zh-CN"/>
              </w:rPr>
            </w:pPr>
            <w:r>
              <w:rPr>
                <w:rFonts w:hint="eastAsia"/>
                <w:lang w:val="en-US" w:eastAsia="zh-CN"/>
              </w:rPr>
              <w:t xml:space="preserve"> y</w:t>
            </w:r>
          </w:p>
        </w:tc>
      </w:tr>
    </w:tbl>
    <w:p>
      <w:pPr>
        <w:jc w:val="both"/>
        <w:rPr>
          <w:rFonts w:hint="eastAsia" w:ascii="隶书" w:hAnsi="宋体" w:eastAsia="隶书"/>
          <w:bCs/>
          <w:color w:val="000000"/>
          <w:sz w:val="36"/>
          <w:szCs w:val="36"/>
        </w:rPr>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04819"/>
    <w:multiLevelType w:val="singleLevel"/>
    <w:tmpl w:val="B3A0481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724F"/>
    <w:rsid w:val="03352986"/>
    <w:rsid w:val="053C05AC"/>
    <w:rsid w:val="067A2F12"/>
    <w:rsid w:val="0A3242D3"/>
    <w:rsid w:val="0C2571E7"/>
    <w:rsid w:val="0E195255"/>
    <w:rsid w:val="16214728"/>
    <w:rsid w:val="16E41351"/>
    <w:rsid w:val="1C620DB3"/>
    <w:rsid w:val="210F3161"/>
    <w:rsid w:val="26730D8C"/>
    <w:rsid w:val="2B61426A"/>
    <w:rsid w:val="2DBE24AF"/>
    <w:rsid w:val="2F9E7840"/>
    <w:rsid w:val="3081006F"/>
    <w:rsid w:val="320D2496"/>
    <w:rsid w:val="32537CE1"/>
    <w:rsid w:val="32A72EDD"/>
    <w:rsid w:val="3554320A"/>
    <w:rsid w:val="38EE1AA1"/>
    <w:rsid w:val="3D134889"/>
    <w:rsid w:val="40CA7539"/>
    <w:rsid w:val="418448D6"/>
    <w:rsid w:val="423B055B"/>
    <w:rsid w:val="43373BE8"/>
    <w:rsid w:val="4A5E710A"/>
    <w:rsid w:val="4A801948"/>
    <w:rsid w:val="4DB04522"/>
    <w:rsid w:val="4DE76029"/>
    <w:rsid w:val="500505F4"/>
    <w:rsid w:val="51104AF3"/>
    <w:rsid w:val="53897D52"/>
    <w:rsid w:val="570F23A9"/>
    <w:rsid w:val="57C429D6"/>
    <w:rsid w:val="58DF3FA9"/>
    <w:rsid w:val="599A19ED"/>
    <w:rsid w:val="5AAB65B8"/>
    <w:rsid w:val="5D006001"/>
    <w:rsid w:val="5E846905"/>
    <w:rsid w:val="606D7ABB"/>
    <w:rsid w:val="6608449D"/>
    <w:rsid w:val="687323E8"/>
    <w:rsid w:val="68ED2C53"/>
    <w:rsid w:val="7255585A"/>
    <w:rsid w:val="76BF2221"/>
    <w:rsid w:val="7B812CB5"/>
    <w:rsid w:val="7D4420B1"/>
    <w:rsid w:val="7EF83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4">
    <w:name w:val="Body Text Indent"/>
    <w:basedOn w:val="1"/>
    <w:qFormat/>
    <w:uiPriority w:val="0"/>
    <w:pPr>
      <w:spacing w:line="500" w:lineRule="exact"/>
      <w:ind w:firstLine="600"/>
    </w:pPr>
    <w:rPr>
      <w:sz w:val="30"/>
    </w:rPr>
  </w:style>
  <w:style w:type="paragraph" w:styleId="5">
    <w:name w:val="Plain Text"/>
    <w:basedOn w:val="1"/>
    <w:qFormat/>
    <w:uiPriority w:val="0"/>
    <w:pPr>
      <w:jc w:val="left"/>
    </w:pPr>
    <w:rPr>
      <w:rFonts w:ascii="Courier New" w:hAnsi="Courier New" w:eastAsia="PMingLiU" w:cs="Courier New"/>
      <w:sz w:val="20"/>
      <w:szCs w:val="20"/>
      <w:lang w:eastAsia="zh-TW"/>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unhideWhenUsed/>
    <w:qFormat/>
    <w:uiPriority w:val="99"/>
    <w:pPr>
      <w:ind w:firstLine="420" w:firstLineChars="100"/>
    </w:pPr>
  </w:style>
  <w:style w:type="character" w:styleId="12">
    <w:name w:val="page number"/>
    <w:basedOn w:val="11"/>
    <w:qFormat/>
    <w:uiPriority w:val="0"/>
  </w:style>
  <w:style w:type="paragraph" w:customStyle="1" w:styleId="13">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14">
    <w:name w:val="表格文字"/>
    <w:basedOn w:val="1"/>
    <w:qFormat/>
    <w:uiPriority w:val="0"/>
    <w:pPr>
      <w:spacing w:before="25" w:after="25"/>
    </w:pPr>
    <w:rPr>
      <w:bCs/>
      <w:spacing w:val="10"/>
    </w:rPr>
  </w:style>
  <w:style w:type="character" w:customStyle="1" w:styleId="15">
    <w:name w:val="页眉 字符"/>
    <w:basedOn w:val="11"/>
    <w:link w:val="8"/>
    <w:qFormat/>
    <w:uiPriority w:val="99"/>
    <w:rPr>
      <w:rFonts w:ascii="Times New Roman" w:hAnsi="Times New Roman" w:eastAsia="宋体" w:cs="Times New Roman"/>
      <w:sz w:val="18"/>
      <w:szCs w:val="18"/>
    </w:rPr>
  </w:style>
  <w:style w:type="character" w:customStyle="1" w:styleId="16">
    <w:name w:val="页脚 字符"/>
    <w:basedOn w:val="11"/>
    <w:link w:val="7"/>
    <w:qFormat/>
    <w:uiPriority w:val="99"/>
    <w:rPr>
      <w:rFonts w:ascii="Times New Roman" w:hAnsi="Times New Roman" w:eastAsia="宋体" w:cs="Times New Roman"/>
      <w:sz w:val="18"/>
      <w:szCs w:val="18"/>
    </w:rPr>
  </w:style>
  <w:style w:type="character" w:customStyle="1" w:styleId="17">
    <w:name w:val="批注框文本 字符"/>
    <w:basedOn w:val="11"/>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Normal_f365f792-2b40-44f2-849e-9437ef987791"/>
    <w:qFormat/>
    <w:uiPriority w:val="0"/>
    <w:pPr>
      <w:widowControl w:val="0"/>
      <w:pBdr>
        <w:top w:val="none" w:color="auto" w:sz="0" w:space="0"/>
        <w:left w:val="none" w:color="auto" w:sz="0" w:space="0"/>
        <w:bottom w:val="none" w:color="auto" w:sz="0" w:space="0"/>
        <w:right w:val="none" w:color="auto" w:sz="0" w:space="0"/>
      </w:pBdr>
      <w:shd w:val="clear" w:color="auto" w:fill="auto"/>
      <w:jc w:val="both"/>
    </w:pPr>
    <w:rPr>
      <w:rFonts w:ascii="Times New Roman" w:hAnsi="Times New Roman" w:eastAsia="宋体" w:cs="Times New Roman"/>
      <w:kern w:val="2"/>
      <w:sz w:val="21"/>
      <w:szCs w:val="24"/>
      <w:lang w:val="en-US" w:eastAsia="zh-CN" w:bidi="ar-SA"/>
    </w:rPr>
  </w:style>
  <w:style w:type="table" w:customStyle="1" w:styleId="20">
    <w:name w:val="普通表格_030ed9d3-1aee-4686-a47a-91ba6df5cd45"/>
    <w:unhideWhenUsed/>
    <w:qFormat/>
    <w:uiPriority w:val="99"/>
    <w:tblPr>
      <w:tblCellMar>
        <w:top w:w="0" w:type="dxa"/>
        <w:left w:w="108" w:type="dxa"/>
        <w:bottom w:w="0" w:type="dxa"/>
        <w:right w:w="108" w:type="dxa"/>
      </w:tblCellMar>
    </w:tblPr>
    <w:tcPr>
      <w:shd w:val="clear" w:color="auto" w:fill="auto"/>
    </w:tcPr>
  </w:style>
  <w:style w:type="paragraph" w:customStyle="1" w:styleId="21">
    <w:name w:val="列出段落1"/>
    <w:basedOn w:val="1"/>
    <w:qFormat/>
    <w:uiPriority w:val="0"/>
    <w:pPr>
      <w:ind w:firstLine="420" w:firstLineChars="200"/>
    </w:pPr>
  </w:style>
  <w:style w:type="paragraph" w:customStyle="1" w:styleId="22">
    <w:name w:val="列出段落"/>
    <w:basedOn w:val="1"/>
    <w:qFormat/>
    <w:uiPriority w:val="34"/>
    <w:pPr>
      <w:widowControl/>
      <w:spacing w:line="360" w:lineRule="auto"/>
      <w:ind w:firstLine="420" w:firstLineChars="200"/>
      <w:jc w:val="left"/>
    </w:pPr>
    <w:rPr>
      <w:kern w:val="0"/>
      <w:sz w:val="18"/>
      <w:szCs w:val="18"/>
    </w:rPr>
  </w:style>
  <w:style w:type="paragraph" w:customStyle="1" w:styleId="23">
    <w:name w:val="正文1"/>
    <w:basedOn w:val="1"/>
    <w:qFormat/>
    <w:uiPriority w:val="0"/>
    <w:pPr>
      <w:widowControl/>
      <w:overflowPunct w:val="0"/>
      <w:autoSpaceDE w:val="0"/>
      <w:autoSpaceDN w:val="0"/>
      <w:adjustRightInd w:val="0"/>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2021-12-05T13:34:00Z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2052-11.1.0.10667</vt:lpwstr>
  </property>
</Properties>
</file>