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1"/>
        <w:gridCol w:w="1130"/>
        <w:gridCol w:w="700"/>
        <w:gridCol w:w="468"/>
        <w:gridCol w:w="32"/>
        <w:gridCol w:w="1167"/>
        <w:gridCol w:w="303"/>
        <w:gridCol w:w="1004"/>
        <w:gridCol w:w="482"/>
        <w:gridCol w:w="452"/>
        <w:gridCol w:w="459"/>
        <w:gridCol w:w="303"/>
        <w:gridCol w:w="550"/>
        <w:gridCol w:w="14"/>
        <w:gridCol w:w="666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晋江市维盛织造漂染有限公司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晋江市深沪镇东海安开发区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晋江市深沪镇东海安开发区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叶有钧</w:t>
            </w:r>
            <w:bookmarkEnd w:id="3"/>
          </w:p>
        </w:tc>
        <w:tc>
          <w:tcPr>
            <w:tcW w:w="11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18050889889</w:t>
            </w:r>
            <w:bookmarkEnd w:id="4"/>
          </w:p>
        </w:tc>
        <w:tc>
          <w:tcPr>
            <w:tcW w:w="9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98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249095325@qq.com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330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16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89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98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1159-2021-EnMs</w:t>
            </w:r>
            <w:bookmarkEnd w:id="8"/>
          </w:p>
        </w:tc>
        <w:tc>
          <w:tcPr>
            <w:tcW w:w="116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682" w:type="dxa"/>
            <w:gridSpan w:val="11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染整</w:t>
            </w:r>
            <w:bookmarkStart w:id="29" w:name="_GoBack"/>
            <w:bookmarkEnd w:id="29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过程所涉及的能源管理活动；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2.5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 能源管理体系 纺织企业认证要求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2021年11月28日 上午至2021年11月30日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2.5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远程审核于2021年11月28日 上午至2021年11月30日 上午(共2.5天)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施少雄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晋江市佳福化纤实业有限公司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18050888966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施少雄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晋江市佳福化纤实业有限公司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>
            <w:pPr>
              <w:ind w:firstLine="600" w:firstLineChars="3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18050888966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8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ind w:firstLine="630" w:firstLineChars="3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周涛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1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2021.11.27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2021.11.27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5"/>
        <w:gridCol w:w="837"/>
        <w:gridCol w:w="4988"/>
        <w:gridCol w:w="145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2021.11.28</w:t>
            </w:r>
          </w:p>
        </w:tc>
        <w:tc>
          <w:tcPr>
            <w:tcW w:w="965" w:type="dxa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9:00</w:t>
            </w:r>
          </w:p>
        </w:tc>
        <w:tc>
          <w:tcPr>
            <w:tcW w:w="83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9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4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restart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(其中12；00-12：30午餐）</w:t>
            </w:r>
          </w:p>
        </w:tc>
        <w:tc>
          <w:tcPr>
            <w:tcW w:w="837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管理层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策划、过程识别和策划及实施、确定认证范围、领导承诺及职责权限、管理方针和目标及目标完成情况、适用法律法规识别、风险机制的建立和控制情况、不符合纠正及持续改进、管评、资源、监视测量、管理层有关的管理体系控制及运行活动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（国家/地方监督抽查情况；相关方投诉及处理情况；一阶段问题验证，验证企业相关资质证明的有效性；）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 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4.1/4.2/4.3/4.4/5.1/5.2/5.3/6.1/6.2/7.1/9.1.1/9.3/10.1/10.2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5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采购部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能源管理体系职责和权限、目标指标方案、设备维护保养计划及实施、落后设备淘汰、外包方采购中的因素控制、能源采购及合格供方评价、合同评审、不符合及纠正措施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ind w:left="180" w:hanging="181" w:hangingChars="1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:5.3/6.2/8.1/8.3/10.1 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2021.11.29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17：00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(其中12；00-12：30午餐）</w:t>
            </w: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综合办公室 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能源管理体系职责和权限、目标指标方案、沟通、成文信息、因素、能力意识、运行控制、 内审、不符合及纠正措施、</w:t>
            </w:r>
            <w:r>
              <w:rPr>
                <w:rFonts w:hint="eastAsia" w:ascii="宋体" w:hAnsi="宋体" w:eastAsiaTheme="minorEastAsia"/>
                <w:color w:val="auto"/>
                <w:sz w:val="18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color w:val="auto"/>
                <w:sz w:val="18"/>
              </w:rPr>
              <w:t>有关的管理体系控制及运行活动等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En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:5.3/6.2/7.2/7.3/7.5/8.1/9.1.2/9.2/10.1 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生产部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8"/>
                <w:szCs w:val="18"/>
                <w:u w:val="none"/>
                <w:lang w:val="en-US" w:eastAsia="zh-CN"/>
              </w:rPr>
              <w:t>(8:00-8:30夜班交班检查)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职责和权限、目标方案、能源评审、绩效参数及基准、数据收集计划、运行控制现场经济运行控制、监视测量、不符合及纠正措施；能源设计；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En:5.3/6.2/6.3/6.4/6.5/6.6/7.4/8.1/8.2/9.1.1/10.1  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2021.11.30</w:t>
            </w:r>
          </w:p>
        </w:tc>
        <w:tc>
          <w:tcPr>
            <w:tcW w:w="965" w:type="dxa"/>
            <w:vMerge w:val="restart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12：00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综合办公室</w:t>
            </w:r>
          </w:p>
        </w:tc>
        <w:tc>
          <w:tcPr>
            <w:tcW w:w="4988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继续审核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0"/>
                <w:kern w:val="2"/>
                <w:sz w:val="18"/>
                <w:szCs w:val="18"/>
                <w:u w:val="none"/>
                <w:lang w:val="en-US" w:eastAsia="zh-CN" w:bidi="ar-SA"/>
              </w:rPr>
              <w:t>财务部</w:t>
            </w:r>
          </w:p>
        </w:tc>
        <w:tc>
          <w:tcPr>
            <w:tcW w:w="4988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职责和权限、目标方案、运行控制现场经济运行控制、不符合及纠正措施、不符合及纠正措施；</w:t>
            </w:r>
          </w:p>
        </w:tc>
        <w:tc>
          <w:tcPr>
            <w:tcW w:w="1450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En:5.3/6.2/8.1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12:30</w:t>
            </w:r>
          </w:p>
        </w:tc>
        <w:tc>
          <w:tcPr>
            <w:tcW w:w="7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与管理层沟通审核发现，开末次会议</w:t>
            </w:r>
          </w:p>
        </w:tc>
        <w:tc>
          <w:tcPr>
            <w:tcW w:w="11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5B17CD"/>
    <w:rsid w:val="0B6658E8"/>
    <w:rsid w:val="26887BAE"/>
    <w:rsid w:val="4D1754A7"/>
    <w:rsid w:val="59083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2021-12-08T13:51:25Z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