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6"/>
        <w:gridCol w:w="5629"/>
        <w:gridCol w:w="2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  <w:lang w:val="en-US" w:eastAsia="zh-CN"/>
              </w:rPr>
              <w:t>福建石狮晨光化纤染织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 xml:space="preserve">第( </w:t>
            </w:r>
            <w:r>
              <w:rPr>
                <w:rFonts w:hint="eastAsia"/>
                <w:b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  <w:highlight w:val="none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1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能源计量的各种计量设备：电表、水表、蒸汽流量表提供不出校检的证据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2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由于未提供设备清单及电机型号，未能对国家明令淘汰的设备进行审核。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3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未对3台空压机进行能效测试</w:t>
            </w:r>
            <w:bookmarkStart w:id="11" w:name="_GoBack"/>
            <w:bookmarkEnd w:id="11"/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3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未对变压器进行能效测试</w:t>
            </w:r>
          </w:p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>
            <w:pPr>
              <w:ind w:firstLine="230" w:firstLineChars="100"/>
              <w:jc w:val="both"/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下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1"/>
                <w:szCs w:val="22"/>
                <w:highlight w:val="none"/>
                <w:lang w:val="en-US" w:eastAsia="zh-CN" w:bidi="ar-SA"/>
              </w:rPr>
              <w:t>审核时关注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51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  <w:sz w:val="18"/>
      </w:rPr>
    </w:pP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  <w:sz w:val="18"/>
      </w:rPr>
      <w:t>北京国标联合认证有限公司</w:t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  <w:r>
      <w:rPr>
        <w:rStyle w:val="13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13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F4EF6"/>
    <w:rsid w:val="07836FD0"/>
    <w:rsid w:val="0F860544"/>
    <w:rsid w:val="10A47772"/>
    <w:rsid w:val="148802A5"/>
    <w:rsid w:val="1AE76BEE"/>
    <w:rsid w:val="23885D0C"/>
    <w:rsid w:val="25A77555"/>
    <w:rsid w:val="261D0933"/>
    <w:rsid w:val="290C4D7E"/>
    <w:rsid w:val="31350594"/>
    <w:rsid w:val="3EA605B1"/>
    <w:rsid w:val="40335B02"/>
    <w:rsid w:val="45285089"/>
    <w:rsid w:val="496525AC"/>
    <w:rsid w:val="50B51B2E"/>
    <w:rsid w:val="610079F6"/>
    <w:rsid w:val="6C017F20"/>
    <w:rsid w:val="75872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Plain Text"/>
    <w:basedOn w:val="1"/>
    <w:qFormat/>
    <w:uiPriority w:val="0"/>
    <w:pPr>
      <w:jc w:val="left"/>
    </w:pPr>
    <w:rPr>
      <w:rFonts w:ascii="Courier New" w:hAnsi="Courier New" w:eastAsia="PMingLiU" w:cs="Courier New"/>
      <w:sz w:val="20"/>
      <w:szCs w:val="20"/>
      <w:lang w:eastAsia="zh-TW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7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2021-12-07T00:56:19Z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