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vAlign w:val="center"/>
          </w:tcPr>
          <w:p>
            <w:pPr>
              <w:spacing w:line="320" w:lineRule="exact"/>
              <w:jc w:val="center"/>
              <w:rPr>
                <w:sz w:val="20"/>
              </w:rPr>
            </w:pPr>
            <w:bookmarkStart w:id="0" w:name="组织名称"/>
            <w:r>
              <w:rPr>
                <w:sz w:val="20"/>
              </w:rPr>
              <w:t>福建石狮晨光化纤染</w:t>
            </w:r>
            <w:bookmarkStart w:id="10" w:name="_GoBack"/>
            <w:bookmarkEnd w:id="10"/>
            <w:r>
              <w:rPr>
                <w:sz w:val="20"/>
              </w:rPr>
              <w:t>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r>
              <w:rPr>
                <w:rFonts w:hint="eastAsia"/>
                <w:sz w:val="22"/>
                <w:szCs w:val="22"/>
                <w:lang w:eastAsia="zh-CN"/>
              </w:rPr>
              <w:t>☑</w:t>
            </w:r>
            <w:r>
              <w:rPr>
                <w:rFonts w:hint="eastAsia"/>
              </w:rPr>
              <w:t>GB/T 23331-2020/</w:t>
            </w:r>
            <w:r>
              <w:rPr>
                <w:rFonts w:hint="eastAsia"/>
                <w:lang w:val="de-DE"/>
              </w:rPr>
              <w:t>ISO50001：2018</w:t>
            </w:r>
          </w:p>
          <w:p>
            <w:pPr>
              <w:rPr>
                <w:rFonts w:ascii="宋体" w:hAnsi="宋体"/>
                <w:b/>
                <w:sz w:val="21"/>
                <w:szCs w:val="21"/>
              </w:rPr>
            </w:pPr>
            <w:r>
              <w:rPr>
                <w:rFonts w:hint="eastAsia" w:ascii="宋体" w:hAnsi="宋体"/>
                <w:b/>
                <w:sz w:val="21"/>
                <w:szCs w:val="21"/>
                <w:lang w:val="de-DE" w:eastAsia="zh-CN"/>
              </w:rPr>
              <w:t>☑</w:t>
            </w:r>
            <w:r>
              <w:rPr>
                <w:rFonts w:hint="eastAsia" w:ascii="宋体" w:hAnsi="宋体"/>
                <w:b/>
                <w:sz w:val="21"/>
                <w:szCs w:val="21"/>
                <w:lang w:val="de-DE"/>
              </w:rPr>
              <w:t xml:space="preserve">RB/T </w:t>
            </w:r>
            <w:r>
              <w:rPr>
                <w:rFonts w:hint="eastAsia" w:ascii="宋体" w:hAnsi="宋体"/>
                <w:b/>
                <w:sz w:val="21"/>
                <w:szCs w:val="21"/>
                <w:lang w:val="en-US" w:eastAsia="zh-CN"/>
              </w:rPr>
              <w:t>102-2013能源管理体系 纺织企业认证要求</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1157-2021-EnMs</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bookmarkStart w:id="7" w:name="监督次数"/>
            <w:bookmarkEnd w:id="7"/>
            <w:r>
              <w:rPr>
                <w:rFonts w:hint="eastAsia"/>
                <w:sz w:val="22"/>
                <w:szCs w:val="22"/>
                <w:lang w:val="en-US" w:eastAsia="zh-CN"/>
              </w:rPr>
              <w:t>2</w:t>
            </w:r>
            <w:r>
              <w:rPr>
                <w:sz w:val="22"/>
                <w:szCs w:val="22"/>
              </w:rPr>
              <w:t xml:space="preserve"> )</w:t>
            </w:r>
            <w:r>
              <w:rPr>
                <w:rFonts w:hint="eastAsia"/>
                <w:sz w:val="22"/>
                <w:szCs w:val="22"/>
              </w:rPr>
              <w:t>阶段审核</w:t>
            </w:r>
            <w:bookmarkStart w:id="8" w:name="再认证勾选"/>
            <w:r>
              <w:rPr>
                <w:rFonts w:hint="eastAsia"/>
                <w:sz w:val="22"/>
                <w:szCs w:val="22"/>
              </w:rPr>
              <w:t>□</w:t>
            </w:r>
            <w:bookmarkEnd w:id="8"/>
            <w:r>
              <w:rPr>
                <w:rFonts w:hint="eastAsia"/>
                <w:sz w:val="22"/>
                <w:szCs w:val="22"/>
              </w:rPr>
              <w:t>再认证□证书转换</w:t>
            </w:r>
            <w:bookmarkStart w:id="9" w:name="特殊审核勾选"/>
            <w:r>
              <w:rPr>
                <w:rFonts w:hint="eastAsia"/>
                <w:sz w:val="22"/>
                <w:szCs w:val="22"/>
              </w:rPr>
              <w:t>□</w:t>
            </w:r>
            <w:bookmarkEnd w:id="9"/>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rFonts w:hint="eastAsia" w:eastAsia="宋体"/>
                <w:sz w:val="22"/>
                <w:szCs w:val="22"/>
                <w:highlight w:val="yellow"/>
                <w:lang w:val="en-US" w:eastAsia="zh-CN"/>
              </w:rPr>
            </w:pPr>
            <w:r>
              <w:rPr>
                <w:rFonts w:hint="eastAsia" w:ascii="Times New Roman" w:hAnsi="Times New Roman" w:eastAsia="宋体" w:cs="Times New Roman"/>
                <w:sz w:val="20"/>
                <w:lang w:val="en-US" w:eastAsia="zh-CN"/>
              </w:rPr>
              <w:t>周涛</w:t>
            </w:r>
          </w:p>
        </w:tc>
        <w:tc>
          <w:tcPr>
            <w:tcW w:w="1184" w:type="dxa"/>
            <w:vAlign w:val="center"/>
          </w:tcPr>
          <w:p>
            <w:pPr>
              <w:snapToGrid w:val="0"/>
              <w:spacing w:line="320" w:lineRule="exact"/>
              <w:ind w:left="572"/>
              <w:rPr>
                <w:rFonts w:hint="eastAsia" w:eastAsia="宋体"/>
                <w:sz w:val="22"/>
                <w:szCs w:val="22"/>
                <w:highlight w:val="yellow"/>
                <w:lang w:val="en-US" w:eastAsia="zh-CN"/>
              </w:rPr>
            </w:pPr>
            <w:r>
              <w:rPr>
                <w:rFonts w:hint="eastAsia" w:ascii="Times New Roman" w:hAnsi="Times New Roman" w:eastAsia="宋体" w:cs="Times New Roman"/>
                <w:sz w:val="20"/>
                <w:lang w:val="en-US" w:eastAsia="zh-CN"/>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2021-N1EnMS-2072033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rFonts w:hint="eastAsia" w:eastAsia="宋体"/>
                <w:b/>
                <w:sz w:val="22"/>
                <w:szCs w:val="22"/>
                <w:highlight w:val="yellow"/>
                <w:lang w:val="en-US" w:eastAsia="zh-CN"/>
              </w:rPr>
            </w:pPr>
            <w:r>
              <w:rPr>
                <w:rFonts w:hint="eastAsia" w:ascii="Times New Roman" w:hAnsi="Times New Roman" w:eastAsia="宋体" w:cs="Times New Roman"/>
                <w:sz w:val="20"/>
                <w:lang w:val="en-US" w:eastAsia="zh-CN"/>
              </w:rPr>
              <w:t>李丽英</w:t>
            </w:r>
          </w:p>
        </w:tc>
        <w:tc>
          <w:tcPr>
            <w:tcW w:w="1184" w:type="dxa"/>
            <w:vAlign w:val="center"/>
          </w:tcPr>
          <w:p>
            <w:pPr>
              <w:snapToGrid w:val="0"/>
              <w:spacing w:line="320" w:lineRule="exact"/>
              <w:ind w:left="572"/>
              <w:rPr>
                <w:rFonts w:hint="eastAsia" w:eastAsia="宋体"/>
                <w:b/>
                <w:sz w:val="22"/>
                <w:szCs w:val="22"/>
                <w:highlight w:val="yellow"/>
                <w:lang w:val="en-US" w:eastAsia="zh-CN"/>
              </w:rPr>
            </w:pPr>
            <w:r>
              <w:rPr>
                <w:rFonts w:hint="eastAsia" w:ascii="Times New Roman" w:hAnsi="Times New Roman" w:eastAsia="宋体" w:cs="Times New Roman"/>
                <w:sz w:val="20"/>
                <w:lang w:val="en-US" w:eastAsia="zh-CN"/>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2020-N1EnMS-3021820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b/>
                <w:sz w:val="22"/>
                <w:szCs w:val="22"/>
                <w:highlight w:val="yellow"/>
              </w:rPr>
            </w:pPr>
            <w:r>
              <w:rPr>
                <w:sz w:val="20"/>
                <w:lang w:val="de-DE"/>
              </w:rPr>
              <w:t>冯玲玲</w:t>
            </w:r>
          </w:p>
        </w:tc>
        <w:tc>
          <w:tcPr>
            <w:tcW w:w="1184" w:type="dxa"/>
            <w:vAlign w:val="center"/>
          </w:tcPr>
          <w:p>
            <w:pPr>
              <w:snapToGrid w:val="0"/>
              <w:spacing w:line="320" w:lineRule="exact"/>
              <w:ind w:firstLine="500" w:firstLineChars="250"/>
              <w:rPr>
                <w:rFonts w:hint="eastAsia" w:eastAsia="宋体"/>
                <w:b/>
                <w:sz w:val="22"/>
                <w:szCs w:val="22"/>
                <w:highlight w:val="yellow"/>
                <w:lang w:val="en-US" w:eastAsia="zh-CN"/>
              </w:rPr>
            </w:pPr>
            <w:r>
              <w:rPr>
                <w:rFonts w:hint="eastAsia" w:ascii="Times New Roman" w:hAnsi="Times New Roman" w:eastAsia="宋体" w:cs="Times New Roman"/>
                <w:sz w:val="20"/>
                <w:lang w:val="en-US" w:eastAsia="zh-CN"/>
              </w:rPr>
              <w:t>组员</w:t>
            </w:r>
          </w:p>
        </w:tc>
        <w:tc>
          <w:tcPr>
            <w:tcW w:w="5595" w:type="dxa"/>
            <w:gridSpan w:val="3"/>
            <w:vAlign w:val="center"/>
          </w:tcPr>
          <w:p>
            <w:pPr>
              <w:jc w:val="center"/>
              <w:rPr>
                <w:sz w:val="20"/>
                <w:lang w:val="de-DE"/>
              </w:rPr>
            </w:pPr>
            <w:r>
              <w:rPr>
                <w:sz w:val="20"/>
                <w:lang w:val="de-DE"/>
              </w:rPr>
              <w:t>ISC-JSZJ-436</w:t>
            </w:r>
          </w:p>
          <w:p>
            <w:pPr>
              <w:jc w:val="center"/>
              <w:rPr>
                <w:rFonts w:ascii="Times New Roman" w:hAnsi="Times New Roman" w:eastAsia="宋体" w:cs="Times New Roman"/>
                <w:kern w:val="2"/>
                <w:sz w:val="20"/>
                <w:lang w:val="de-DE" w:eastAsia="zh-CN" w:bidi="ar-SA"/>
              </w:rPr>
            </w:pPr>
            <w:r>
              <w:rPr>
                <w:sz w:val="20"/>
                <w:lang w:val="de-DE"/>
              </w:rPr>
              <w:t>福州市长乐区庆鸿染整有限公司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35"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2021.12.05  8:00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2021.12.07  12:00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2021.12.07</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91746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2021-12-04T02:20:40Z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2052-11.1.0.10667</vt:lpwstr>
  </property>
</Properties>
</file>