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四川省琳尔职业服饰有限公司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1209-2021-QEO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w:t>
            </w:r>
            <w:r>
              <w:rPr>
                <w:rFonts w:hint="eastAsia"/>
                <w:sz w:val="22"/>
                <w:szCs w:val="22"/>
                <w:lang w:val="en-US" w:eastAsia="zh-CN"/>
              </w:rPr>
              <w:t>二</w:t>
            </w:r>
            <w:r>
              <w:rPr>
                <w:sz w:val="22"/>
                <w:szCs w:val="22"/>
              </w:rPr>
              <w:t>)</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2020-N1QMS-1262293</w:t>
            </w:r>
          </w:p>
          <w:p>
            <w:pPr>
              <w:jc w:val="center"/>
              <w:rPr>
                <w:sz w:val="20"/>
                <w:lang w:val="de-DE"/>
              </w:rPr>
            </w:pPr>
            <w:r>
              <w:rPr>
                <w:sz w:val="20"/>
                <w:lang w:val="de-DE"/>
              </w:rPr>
              <w:t>2020-N1EMS-1262293</w:t>
            </w:r>
          </w:p>
          <w:p>
            <w:pPr>
              <w:jc w:val="center"/>
              <w:rPr>
                <w:rFonts w:ascii="Times New Roman" w:hAnsi="Times New Roman" w:eastAsia="宋体" w:cs="Times New Roman"/>
                <w:kern w:val="2"/>
                <w:sz w:val="20"/>
                <w:lang w:val="de-DE" w:eastAsia="zh-CN" w:bidi="ar-SA"/>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李林</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2019-N1QMS-1242345</w:t>
            </w:r>
          </w:p>
          <w:p>
            <w:pPr>
              <w:jc w:val="center"/>
              <w:rPr>
                <w:rFonts w:ascii="Times New Roman" w:hAnsi="Times New Roman" w:eastAsia="宋体" w:cs="Times New Roman"/>
                <w:kern w:val="2"/>
                <w:sz w:val="20"/>
                <w:lang w:val="de-DE" w:eastAsia="zh-CN" w:bidi="ar-SA"/>
              </w:rPr>
            </w:pPr>
            <w:r>
              <w:rPr>
                <w:sz w:val="20"/>
                <w:lang w:val="de-D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蒋晓</w:t>
            </w:r>
            <w:r>
              <w:rPr>
                <w:rFonts w:hint="eastAsia"/>
                <w:sz w:val="20"/>
                <w:lang w:val="en-US" w:eastAsia="zh-CN"/>
              </w:rPr>
              <w:t>玲</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专家</w:t>
            </w:r>
          </w:p>
        </w:tc>
        <w:tc>
          <w:tcPr>
            <w:tcW w:w="5595" w:type="dxa"/>
            <w:gridSpan w:val="3"/>
            <w:vAlign w:val="center"/>
          </w:tcPr>
          <w:p>
            <w:pPr>
              <w:jc w:val="center"/>
              <w:rPr>
                <w:sz w:val="20"/>
                <w:lang w:val="de-DE"/>
              </w:rPr>
            </w:pPr>
            <w:r>
              <w:rPr>
                <w:sz w:val="20"/>
                <w:lang w:val="de-DE"/>
              </w:rPr>
              <w:t>ISC-JSZJ-435</w:t>
            </w:r>
          </w:p>
          <w:p>
            <w:pPr>
              <w:jc w:val="center"/>
              <w:rPr>
                <w:sz w:val="20"/>
                <w:lang w:val="de-DE"/>
              </w:rPr>
            </w:pPr>
            <w:r>
              <w:rPr>
                <w:sz w:val="20"/>
                <w:lang w:val="de-DE"/>
              </w:rPr>
              <w:t>ISC-JSZJ-435</w:t>
            </w:r>
          </w:p>
          <w:p>
            <w:pPr>
              <w:jc w:val="center"/>
              <w:rPr>
                <w:rFonts w:ascii="Times New Roman" w:hAnsi="Times New Roman" w:eastAsia="宋体" w:cs="Times New Roman"/>
                <w:kern w:val="2"/>
                <w:sz w:val="20"/>
                <w:lang w:val="de-DE" w:eastAsia="zh-CN" w:bidi="ar-SA"/>
              </w:rPr>
            </w:pPr>
            <w:r>
              <w:rPr>
                <w:sz w:val="20"/>
                <w:lang w:val="de-DE"/>
              </w:rPr>
              <w:t>ISC-JSZJ-435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2021年12月16日下午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2021年12月18日下午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2021年12月18日</w:t>
            </w:r>
          </w:p>
        </w:tc>
      </w:tr>
    </w:tbl>
    <w:p>
      <w:pPr>
        <w:snapToGrid w:val="0"/>
        <w:spacing w:line="320" w:lineRule="exact"/>
        <w:rPr>
          <w:rFonts w:hint="eastAsia"/>
          <w:b/>
          <w:sz w:val="18"/>
          <w:szCs w:val="18"/>
        </w:rPr>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p>
      <w:pPr>
        <w:pStyle w:val="2"/>
        <w:rPr>
          <w:rFonts w:hint="eastAsia" w:eastAsia="宋体"/>
          <w:lang w:eastAsia="zh-CN"/>
        </w:rPr>
      </w:pPr>
      <w:r>
        <w:rPr>
          <w:rFonts w:hint="eastAsia" w:eastAsia="宋体"/>
          <w:lang w:eastAsia="zh-CN"/>
        </w:rPr>
        <w:drawing>
          <wp:inline distT="0" distB="0" distL="114300" distR="114300">
            <wp:extent cx="6407150" cy="9067165"/>
            <wp:effectExtent l="0" t="0" r="8890" b="635"/>
            <wp:docPr id="1" name="图片 1" descr="琳尔二阶段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琳尔二阶段_08"/>
                    <pic:cNvPicPr>
                      <a:picLocks noChangeAspect="1"/>
                    </pic:cNvPicPr>
                  </pic:nvPicPr>
                  <pic:blipFill>
                    <a:blip r:embed="rId6"/>
                    <a:stretch>
                      <a:fillRect/>
                    </a:stretch>
                  </pic:blipFill>
                  <pic:spPr>
                    <a:xfrm>
                      <a:off x="0" y="0"/>
                      <a:ext cx="6407150" cy="9067165"/>
                    </a:xfrm>
                    <a:prstGeom prst="rect">
                      <a:avLst/>
                    </a:prstGeom>
                  </pic:spPr>
                </pic:pic>
              </a:graphicData>
            </a:graphic>
          </wp:inline>
        </w:drawing>
      </w:r>
      <w:bookmarkStart w:id="13" w:name="_GoBack"/>
      <w:bookmarkEnd w:id="13"/>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C90E41"/>
    <w:rsid w:val="3E6B60E7"/>
    <w:rsid w:val="7E0420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2021-12-23T13:48:59Z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D176838EB6D245B4AA2AAEA3EBA3EA78</vt:lpwstr>
  </property>
  <property fmtid="{D5CDD505-2E9C-101B-9397-08002B2CF9AE}" pid="3" name="KSOProductBuildVer">
    <vt:lpwstr>2052-11.1.0.11194</vt:lpwstr>
  </property>
</Properties>
</file>