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noWrap w:val="0"/>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98" w:type="dxa"/>
            <w:vMerge w:val="restart"/>
            <w:noWrap w:val="0"/>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noWrap w:val="0"/>
            <w:vAlign w:val="center"/>
          </w:tcPr>
          <w:p>
            <w:pPr>
              <w:spacing w:line="360" w:lineRule="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供应部</w:t>
            </w:r>
            <w:r>
              <w:rPr>
                <w:rFonts w:hint="eastAsia"/>
                <w:sz w:val="21"/>
                <w:szCs w:val="21"/>
              </w:rPr>
              <w:t xml:space="preserve">   主管领导：</w:t>
            </w:r>
            <w:r>
              <w:rPr>
                <w:rFonts w:hint="eastAsia"/>
                <w:sz w:val="21"/>
                <w:szCs w:val="21"/>
                <w:lang w:val="en-US" w:eastAsia="zh-CN"/>
              </w:rPr>
              <w:t>刘威</w:t>
            </w:r>
            <w:r>
              <w:rPr>
                <w:rFonts w:hint="eastAsia"/>
                <w:sz w:val="21"/>
                <w:szCs w:val="21"/>
              </w:rPr>
              <w:t xml:space="preserve"> </w:t>
            </w:r>
            <w:r>
              <w:rPr>
                <w:rFonts w:hint="eastAsia"/>
                <w:sz w:val="21"/>
                <w:szCs w:val="21"/>
                <w:lang w:val="en-US" w:eastAsia="zh-CN"/>
              </w:rPr>
              <w:t xml:space="preserve">           </w:t>
            </w:r>
            <w:bookmarkStart w:id="0" w:name="_GoBack"/>
            <w:bookmarkEnd w:id="0"/>
          </w:p>
        </w:tc>
        <w:tc>
          <w:tcPr>
            <w:tcW w:w="1585" w:type="dxa"/>
            <w:vMerge w:val="restart"/>
            <w:noWrap w:val="0"/>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noWrap w:val="0"/>
            <w:vAlign w:val="center"/>
          </w:tcPr>
          <w:p>
            <w:pPr>
              <w:spacing w:line="360" w:lineRule="auto"/>
              <w:rPr>
                <w:sz w:val="21"/>
                <w:szCs w:val="21"/>
              </w:rPr>
            </w:pPr>
          </w:p>
        </w:tc>
        <w:tc>
          <w:tcPr>
            <w:tcW w:w="998" w:type="dxa"/>
            <w:vMerge w:val="continue"/>
            <w:noWrap w:val="0"/>
            <w:vAlign w:val="center"/>
          </w:tcPr>
          <w:p>
            <w:pPr>
              <w:spacing w:line="360" w:lineRule="auto"/>
              <w:rPr>
                <w:sz w:val="21"/>
                <w:szCs w:val="21"/>
              </w:rPr>
            </w:pPr>
          </w:p>
        </w:tc>
        <w:tc>
          <w:tcPr>
            <w:tcW w:w="10004" w:type="dxa"/>
            <w:noWrap w:val="0"/>
            <w:vAlign w:val="center"/>
          </w:tcPr>
          <w:p>
            <w:pPr>
              <w:spacing w:before="120" w:line="360" w:lineRule="auto"/>
              <w:rPr>
                <w:rFonts w:hint="default" w:eastAsia="宋体"/>
                <w:sz w:val="21"/>
                <w:szCs w:val="21"/>
                <w:lang w:val="en-US" w:eastAsia="zh-CN"/>
              </w:rPr>
            </w:pPr>
            <w:r>
              <w:rPr>
                <w:rFonts w:hint="eastAsia"/>
                <w:sz w:val="21"/>
                <w:szCs w:val="21"/>
              </w:rPr>
              <w:t>审核员：</w:t>
            </w:r>
            <w:r>
              <w:rPr>
                <w:rFonts w:hint="eastAsia"/>
                <w:sz w:val="21"/>
                <w:szCs w:val="21"/>
                <w:lang w:eastAsia="zh-CN"/>
              </w:rPr>
              <w:t>温红玲</w:t>
            </w:r>
            <w:r>
              <w:rPr>
                <w:rFonts w:hint="eastAsia"/>
                <w:sz w:val="21"/>
                <w:szCs w:val="21"/>
              </w:rPr>
              <w:t xml:space="preserve"> </w:t>
            </w:r>
            <w:r>
              <w:rPr>
                <w:rFonts w:hint="eastAsia"/>
                <w:sz w:val="21"/>
                <w:szCs w:val="21"/>
                <w:lang w:eastAsia="zh-CN"/>
              </w:rPr>
              <w:t>（</w:t>
            </w:r>
            <w:r>
              <w:rPr>
                <w:rFonts w:hint="eastAsia"/>
                <w:sz w:val="21"/>
                <w:szCs w:val="21"/>
                <w:lang w:val="en-US" w:eastAsia="zh-CN"/>
              </w:rPr>
              <w:t xml:space="preserve">远程）  </w:t>
            </w:r>
            <w:r>
              <w:rPr>
                <w:sz w:val="21"/>
                <w:szCs w:val="21"/>
              </w:rPr>
              <w:t xml:space="preserve"> </w:t>
            </w:r>
            <w:r>
              <w:rPr>
                <w:rFonts w:hint="eastAsia"/>
                <w:sz w:val="21"/>
                <w:szCs w:val="21"/>
              </w:rPr>
              <w:t>审核时间：</w:t>
            </w:r>
            <w:r>
              <w:rPr>
                <w:rFonts w:hint="eastAsia"/>
                <w:sz w:val="21"/>
                <w:szCs w:val="21"/>
                <w:lang w:val="en-US" w:eastAsia="zh-CN"/>
              </w:rPr>
              <w:t>2021-12-10</w:t>
            </w:r>
          </w:p>
        </w:tc>
        <w:tc>
          <w:tcPr>
            <w:tcW w:w="1585" w:type="dxa"/>
            <w:vMerge w:val="continue"/>
            <w:noWrap w:val="0"/>
            <w:vAlign w:val="top"/>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noWrap w:val="0"/>
            <w:vAlign w:val="center"/>
          </w:tcPr>
          <w:p>
            <w:pPr>
              <w:spacing w:line="360" w:lineRule="auto"/>
              <w:rPr>
                <w:sz w:val="21"/>
                <w:szCs w:val="21"/>
              </w:rPr>
            </w:pPr>
          </w:p>
        </w:tc>
        <w:tc>
          <w:tcPr>
            <w:tcW w:w="998" w:type="dxa"/>
            <w:vMerge w:val="continue"/>
            <w:noWrap w:val="0"/>
            <w:vAlign w:val="center"/>
          </w:tcPr>
          <w:p>
            <w:pPr>
              <w:spacing w:line="360" w:lineRule="auto"/>
              <w:rPr>
                <w:sz w:val="21"/>
                <w:szCs w:val="21"/>
              </w:rPr>
            </w:pPr>
          </w:p>
        </w:tc>
        <w:tc>
          <w:tcPr>
            <w:tcW w:w="10004" w:type="dxa"/>
            <w:noWrap w:val="0"/>
            <w:vAlign w:val="center"/>
          </w:tcPr>
          <w:p>
            <w:pPr>
              <w:pStyle w:val="2"/>
              <w:spacing w:line="360" w:lineRule="auto"/>
              <w:rPr>
                <w:rFonts w:hint="default"/>
                <w:sz w:val="21"/>
                <w:szCs w:val="21"/>
                <w:lang w:val="en-US" w:eastAsia="zh-CN"/>
              </w:rPr>
            </w:pPr>
            <w:r>
              <w:rPr>
                <w:rFonts w:hint="eastAsia"/>
                <w:sz w:val="21"/>
                <w:szCs w:val="21"/>
              </w:rPr>
              <w:t>审核条款：</w:t>
            </w:r>
          </w:p>
          <w:p>
            <w:pPr>
              <w:pStyle w:val="2"/>
              <w:spacing w:line="360" w:lineRule="auto"/>
              <w:rPr>
                <w:rFonts w:hint="default" w:ascii="宋体" w:hAnsi="宋体" w:cs="Arial"/>
                <w:sz w:val="21"/>
                <w:szCs w:val="21"/>
                <w:lang w:val="en-US" w:eastAsia="zh-CN"/>
              </w:rPr>
            </w:pPr>
            <w:r>
              <w:rPr>
                <w:rFonts w:hint="eastAsia" w:ascii="宋体" w:hAnsi="宋体" w:cs="Arial"/>
                <w:sz w:val="21"/>
                <w:szCs w:val="21"/>
              </w:rPr>
              <w:t>E/OMS: 5.3组织的岗位、职责和权限、6.2环境与职业健康安全目标、6.1.2环境因素/危险源辨识与评价、8.1运行策划和控制、8.2应急准备和响应</w:t>
            </w:r>
          </w:p>
        </w:tc>
        <w:tc>
          <w:tcPr>
            <w:tcW w:w="1585" w:type="dxa"/>
            <w:vMerge w:val="continue"/>
            <w:noWrap w:val="0"/>
            <w:vAlign w:val="top"/>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pPr>
              <w:spacing w:line="360" w:lineRule="auto"/>
              <w:rPr>
                <w:rFonts w:ascii="宋体" w:hAnsi="宋体" w:cs="宋体"/>
                <w:sz w:val="21"/>
                <w:szCs w:val="21"/>
              </w:rPr>
            </w:pPr>
            <w:r>
              <w:rPr>
                <w:rFonts w:hint="eastAsia" w:ascii="宋体" w:hAnsi="宋体" w:cs="宋体"/>
                <w:sz w:val="21"/>
                <w:szCs w:val="21"/>
              </w:rPr>
              <w:t>组织的岗位、职责和权限</w:t>
            </w:r>
          </w:p>
          <w:p>
            <w:pPr>
              <w:spacing w:line="360" w:lineRule="auto"/>
              <w:rPr>
                <w:rFonts w:ascii="宋体" w:hAnsi="宋体" w:cs="宋体"/>
                <w:sz w:val="21"/>
                <w:szCs w:val="21"/>
              </w:rPr>
            </w:pPr>
          </w:p>
        </w:tc>
        <w:tc>
          <w:tcPr>
            <w:tcW w:w="998" w:type="dxa"/>
            <w:noWrap w:val="0"/>
            <w:vAlign w:val="top"/>
          </w:tcPr>
          <w:p>
            <w:pPr>
              <w:spacing w:line="360" w:lineRule="auto"/>
              <w:rPr>
                <w:rFonts w:ascii="宋体" w:hAnsi="宋体" w:cs="宋体"/>
                <w:sz w:val="21"/>
                <w:szCs w:val="21"/>
              </w:rPr>
            </w:pPr>
            <w:r>
              <w:rPr>
                <w:rFonts w:hint="eastAsia" w:ascii="宋体" w:cs="宋体"/>
                <w:sz w:val="21"/>
                <w:szCs w:val="21"/>
                <w:lang w:val="en-US" w:eastAsia="zh-CN"/>
              </w:rPr>
              <w:t>EO</w:t>
            </w:r>
            <w:r>
              <w:rPr>
                <w:rFonts w:ascii="宋体" w:cs="宋体"/>
                <w:sz w:val="21"/>
                <w:szCs w:val="21"/>
              </w:rPr>
              <w:t>5.3</w:t>
            </w:r>
          </w:p>
        </w:tc>
        <w:tc>
          <w:tcPr>
            <w:tcW w:w="10004" w:type="dxa"/>
            <w:noWrap w:val="0"/>
            <w:vAlign w:val="center"/>
          </w:tcPr>
          <w:p>
            <w:pPr>
              <w:spacing w:line="360" w:lineRule="auto"/>
              <w:ind w:firstLine="420" w:firstLineChars="200"/>
              <w:rPr>
                <w:rFonts w:hint="eastAsia" w:ascii="宋体" w:hAnsi="宋体" w:cs="宋体"/>
                <w:sz w:val="21"/>
                <w:szCs w:val="21"/>
                <w:lang w:eastAsia="zh-CN"/>
              </w:rPr>
            </w:pPr>
            <w:r>
              <w:rPr>
                <w:rFonts w:hint="eastAsia"/>
                <w:sz w:val="21"/>
                <w:szCs w:val="21"/>
                <w:lang w:val="en-US" w:eastAsia="zh-CN"/>
              </w:rPr>
              <w:t>供应部</w:t>
            </w:r>
            <w:r>
              <w:rPr>
                <w:rFonts w:hint="eastAsia" w:ascii="宋体" w:hAnsi="宋体" w:cs="宋体"/>
                <w:sz w:val="21"/>
                <w:szCs w:val="21"/>
              </w:rPr>
              <w:t>负责人：</w:t>
            </w:r>
            <w:r>
              <w:rPr>
                <w:rFonts w:hint="eastAsia" w:ascii="宋体" w:hAnsi="宋体" w:cs="宋体"/>
                <w:sz w:val="21"/>
                <w:szCs w:val="21"/>
                <w:lang w:eastAsia="zh-CN"/>
              </w:rPr>
              <w:t>刘威</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a)负责各类物品的采购工作，确保按时完成各项采购任务，并保证所采购的物料质量符合要求。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b) 负责本部门环境因素的识别及危险源辨识/风险评价，以及对</w:t>
            </w:r>
            <w:r>
              <w:rPr>
                <w:rFonts w:hint="eastAsia" w:ascii="宋体" w:hAnsi="宋体" w:cs="宋体"/>
                <w:sz w:val="21"/>
                <w:szCs w:val="21"/>
                <w:lang w:val="en-US" w:eastAsia="zh-CN"/>
              </w:rPr>
              <w:t>采购供方/外包方及</w:t>
            </w:r>
            <w:r>
              <w:rPr>
                <w:rFonts w:hint="eastAsia" w:ascii="宋体" w:hAnsi="宋体" w:cs="宋体"/>
                <w:sz w:val="21"/>
                <w:szCs w:val="21"/>
              </w:rPr>
              <w:t>进入公司的</w:t>
            </w:r>
            <w:r>
              <w:rPr>
                <w:rFonts w:hint="eastAsia" w:ascii="宋体" w:hAnsi="宋体" w:cs="宋体"/>
                <w:sz w:val="21"/>
                <w:szCs w:val="21"/>
                <w:lang w:val="en-US" w:eastAsia="zh-CN"/>
              </w:rPr>
              <w:t>采购供方/外包方</w:t>
            </w:r>
            <w:r>
              <w:rPr>
                <w:rFonts w:hint="eastAsia" w:ascii="宋体" w:hAnsi="宋体" w:cs="宋体"/>
                <w:sz w:val="21"/>
                <w:szCs w:val="21"/>
              </w:rPr>
              <w:t>员工等相关方进行环境因素及危险源的告</w:t>
            </w:r>
            <w:r>
              <w:rPr>
                <w:rFonts w:hint="eastAsia" w:ascii="宋体" w:hAnsi="宋体" w:cs="宋体"/>
                <w:sz w:val="21"/>
                <w:szCs w:val="21"/>
                <w:lang w:val="en-US" w:eastAsia="zh-CN"/>
              </w:rPr>
              <w:t>知</w:t>
            </w:r>
            <w:r>
              <w:rPr>
                <w:rFonts w:hint="eastAsia" w:ascii="宋体" w:hAnsi="宋体" w:cs="宋体"/>
                <w:sz w:val="21"/>
                <w:szCs w:val="21"/>
              </w:rPr>
              <w:t>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c) 固体废弃物及危险废物分类处置。</w:t>
            </w:r>
          </w:p>
          <w:p>
            <w:pPr>
              <w:spacing w:line="360" w:lineRule="auto"/>
              <w:ind w:firstLine="420" w:firstLineChars="200"/>
              <w:rPr>
                <w:rFonts w:ascii="宋体" w:hAnsi="宋体" w:cs="宋体"/>
                <w:sz w:val="21"/>
                <w:szCs w:val="21"/>
              </w:rPr>
            </w:pPr>
            <w:r>
              <w:rPr>
                <w:rFonts w:hint="eastAsia" w:ascii="宋体" w:hAnsi="宋体" w:cs="宋体"/>
                <w:sz w:val="21"/>
                <w:szCs w:val="21"/>
              </w:rPr>
              <w:t>询问</w:t>
            </w:r>
            <w:r>
              <w:rPr>
                <w:rFonts w:hint="eastAsia"/>
                <w:sz w:val="21"/>
                <w:szCs w:val="21"/>
                <w:lang w:val="en-US" w:eastAsia="zh-CN"/>
              </w:rPr>
              <w:t>供应部</w:t>
            </w:r>
            <w:r>
              <w:rPr>
                <w:rFonts w:hint="eastAsia" w:ascii="宋体" w:hAnsi="宋体" w:cs="宋体"/>
                <w:sz w:val="21"/>
                <w:szCs w:val="21"/>
              </w:rPr>
              <w:t>人员，</w:t>
            </w:r>
            <w:r>
              <w:rPr>
                <w:rFonts w:hint="eastAsia" w:ascii="宋体" w:hAnsi="宋体" w:cs="宋体"/>
                <w:sz w:val="21"/>
                <w:szCs w:val="21"/>
                <w:lang w:val="en-US" w:eastAsia="zh-CN"/>
              </w:rPr>
              <w:t>职责明确</w:t>
            </w:r>
            <w:r>
              <w:rPr>
                <w:rFonts w:hint="eastAsia" w:ascii="宋体" w:hAnsi="宋体" w:cs="宋体"/>
                <w:sz w:val="21"/>
                <w:szCs w:val="21"/>
              </w:rPr>
              <w:t>。</w:t>
            </w:r>
          </w:p>
        </w:tc>
        <w:tc>
          <w:tcPr>
            <w:tcW w:w="1585" w:type="dxa"/>
            <w:noWrap w:val="0"/>
            <w:vAlign w:val="top"/>
          </w:tcPr>
          <w:p>
            <w:pPr>
              <w:spacing w:line="360" w:lineRule="auto"/>
              <w:rPr>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122" w:type="dxa"/>
            <w:noWrap w:val="0"/>
            <w:vAlign w:val="top"/>
          </w:tcPr>
          <w:p>
            <w:pPr>
              <w:spacing w:line="360" w:lineRule="auto"/>
              <w:rPr>
                <w:rFonts w:hint="default" w:ascii="宋体" w:hAnsi="宋体" w:eastAsia="宋体" w:cs="宋体"/>
                <w:kern w:val="2"/>
                <w:sz w:val="21"/>
                <w:szCs w:val="21"/>
                <w:lang w:val="en-US" w:eastAsia="zh-CN" w:bidi="ar-SA"/>
              </w:rPr>
            </w:pPr>
            <w:r>
              <w:rPr>
                <w:rFonts w:hint="eastAsia" w:ascii="宋体" w:hAnsi="宋体" w:eastAsia="宋体" w:cs="宋体"/>
                <w:bCs/>
                <w:sz w:val="21"/>
                <w:szCs w:val="21"/>
              </w:rPr>
              <w:t>环境因素</w:t>
            </w:r>
            <w:r>
              <w:rPr>
                <w:rFonts w:hint="eastAsia" w:ascii="宋体" w:hAnsi="宋体" w:cs="宋体"/>
                <w:bCs/>
                <w:sz w:val="21"/>
                <w:szCs w:val="21"/>
                <w:lang w:val="en-US" w:eastAsia="zh-CN"/>
              </w:rPr>
              <w:t>/</w:t>
            </w:r>
            <w:r>
              <w:rPr>
                <w:rFonts w:hint="eastAsia" w:ascii="宋体" w:hAnsi="宋体" w:cs="宋体"/>
                <w:sz w:val="21"/>
                <w:szCs w:val="21"/>
              </w:rPr>
              <w:t>危险源识别</w:t>
            </w:r>
            <w:r>
              <w:rPr>
                <w:rFonts w:hint="eastAsia" w:ascii="宋体" w:hAnsi="宋体" w:cs="宋体"/>
                <w:sz w:val="21"/>
                <w:szCs w:val="21"/>
                <w:lang w:val="en-US" w:eastAsia="zh-CN"/>
              </w:rPr>
              <w:t>与评价</w:t>
            </w:r>
          </w:p>
        </w:tc>
        <w:tc>
          <w:tcPr>
            <w:tcW w:w="998" w:type="dxa"/>
            <w:noWrap w:val="0"/>
            <w:vAlign w:val="top"/>
          </w:tcPr>
          <w:p>
            <w:pPr>
              <w:spacing w:line="360" w:lineRule="auto"/>
              <w:rPr>
                <w:rFonts w:hint="eastAsia" w:ascii="宋体" w:hAnsi="宋体" w:eastAsia="宋体" w:cs="宋体"/>
                <w:b w:val="0"/>
                <w:bCs w:val="0"/>
                <w:kern w:val="2"/>
                <w:sz w:val="21"/>
                <w:szCs w:val="21"/>
                <w:lang w:val="en-US" w:eastAsia="zh-CN" w:bidi="ar-SA"/>
              </w:rPr>
            </w:pPr>
            <w:r>
              <w:rPr>
                <w:rFonts w:hint="eastAsia" w:ascii="宋体" w:hAnsi="宋体" w:cs="宋体"/>
                <w:b w:val="0"/>
                <w:bCs w:val="0"/>
                <w:sz w:val="21"/>
                <w:szCs w:val="21"/>
                <w:lang w:val="en-US" w:eastAsia="zh-CN"/>
              </w:rPr>
              <w:t>E</w:t>
            </w:r>
            <w:r>
              <w:rPr>
                <w:rFonts w:hint="eastAsia" w:ascii="宋体" w:hAnsi="宋体" w:eastAsia="宋体" w:cs="宋体"/>
                <w:b w:val="0"/>
                <w:bCs w:val="0"/>
                <w:sz w:val="21"/>
                <w:szCs w:val="21"/>
              </w:rPr>
              <w:t>O6.1.2</w:t>
            </w:r>
          </w:p>
        </w:tc>
        <w:tc>
          <w:tcPr>
            <w:tcW w:w="10004" w:type="dxa"/>
            <w:noWrap w:val="0"/>
            <w:vAlign w:val="center"/>
          </w:tcPr>
          <w:p>
            <w:pPr>
              <w:spacing w:line="360" w:lineRule="auto"/>
              <w:ind w:firstLine="420" w:firstLineChars="200"/>
              <w:rPr>
                <w:rFonts w:hint="eastAsia"/>
                <w:sz w:val="21"/>
                <w:szCs w:val="21"/>
              </w:rPr>
            </w:pPr>
            <w:r>
              <w:rPr>
                <w:rFonts w:hint="eastAsia"/>
                <w:sz w:val="21"/>
                <w:szCs w:val="21"/>
              </w:rPr>
              <w:t>提供了《环境因素识别、评价与更新控制程序》、《危险源辨识及其风险评价的控制措施确定程序》，对环境因素、危险源的识别、评价结果、控制手段等做出了规定。</w:t>
            </w:r>
          </w:p>
          <w:p>
            <w:pPr>
              <w:spacing w:line="360" w:lineRule="auto"/>
              <w:ind w:firstLine="420" w:firstLineChars="200"/>
              <w:rPr>
                <w:rFonts w:hint="eastAsia"/>
                <w:sz w:val="21"/>
                <w:szCs w:val="21"/>
              </w:rPr>
            </w:pPr>
            <w:r>
              <w:rPr>
                <w:rFonts w:hint="eastAsia"/>
                <w:sz w:val="21"/>
                <w:szCs w:val="21"/>
              </w:rPr>
              <w:t>部门负责人介绍了对环境因素、危险源进行了辨识，考虑了三种时态，过去、现在和将来，三种状态，正常、异常和紧急，按照办公区域及工作过程，另外按照区域及工作过程等进行了辨识。</w:t>
            </w:r>
          </w:p>
          <w:p>
            <w:pPr>
              <w:spacing w:line="360" w:lineRule="auto"/>
              <w:ind w:firstLine="420" w:firstLineChars="200"/>
              <w:rPr>
                <w:rFonts w:hint="eastAsia" w:eastAsia="宋体"/>
                <w:sz w:val="21"/>
                <w:szCs w:val="21"/>
                <w:lang w:val="en-US" w:eastAsia="zh-CN"/>
              </w:rPr>
            </w:pPr>
            <w:r>
              <w:rPr>
                <w:rFonts w:hint="eastAsia"/>
                <w:sz w:val="21"/>
                <w:szCs w:val="21"/>
              </w:rPr>
              <w:t>查到：《重要环境因素清单》，公司涉及重要环境因素：粉尘的排放、噪声排放</w:t>
            </w:r>
            <w:r>
              <w:rPr>
                <w:rFonts w:hint="eastAsia"/>
                <w:sz w:val="21"/>
                <w:szCs w:val="21"/>
                <w:lang w:eastAsia="zh-CN"/>
              </w:rPr>
              <w:t>、</w:t>
            </w:r>
            <w:r>
              <w:rPr>
                <w:rFonts w:hint="eastAsia"/>
                <w:sz w:val="21"/>
                <w:szCs w:val="21"/>
                <w:lang w:val="en-US" w:eastAsia="zh-CN"/>
              </w:rPr>
              <w:t>危废物的排放等</w:t>
            </w:r>
            <w:r>
              <w:rPr>
                <w:rFonts w:hint="eastAsia"/>
                <w:sz w:val="21"/>
                <w:szCs w:val="21"/>
              </w:rPr>
              <w:t>；</w:t>
            </w:r>
          </w:p>
          <w:p>
            <w:pPr>
              <w:spacing w:line="360" w:lineRule="auto"/>
              <w:ind w:firstLine="420" w:firstLineChars="200"/>
              <w:rPr>
                <w:rFonts w:hint="eastAsia"/>
                <w:sz w:val="21"/>
                <w:szCs w:val="21"/>
              </w:rPr>
            </w:pPr>
            <w:r>
              <w:rPr>
                <w:rFonts w:hint="eastAsia"/>
                <w:sz w:val="21"/>
                <w:szCs w:val="21"/>
              </w:rPr>
              <w:t>查到：《重大危险源清单》，公司涉及重大危险源：机械伤害、职业病、火灾爆炸、触电等，本部门涉及的不可接受风险：火灾爆炸、触电。</w:t>
            </w:r>
          </w:p>
          <w:p>
            <w:pPr>
              <w:spacing w:line="360" w:lineRule="auto"/>
              <w:ind w:firstLine="420" w:firstLineChars="200"/>
              <w:rPr>
                <w:rFonts w:hint="eastAsia"/>
                <w:sz w:val="21"/>
                <w:szCs w:val="21"/>
              </w:rPr>
            </w:pPr>
            <w:r>
              <w:rPr>
                <w:rFonts w:hint="eastAsia"/>
                <w:sz w:val="21"/>
                <w:szCs w:val="21"/>
              </w:rPr>
              <w:t>对于环境因素、重要环境因素及危险源、不可接受风险等通过运行控制、管理方案、应急准备与响应进行控制。</w:t>
            </w:r>
          </w:p>
          <w:p>
            <w:pPr>
              <w:spacing w:line="360" w:lineRule="auto"/>
              <w:ind w:firstLine="420" w:firstLineChars="200"/>
              <w:rPr>
                <w:rFonts w:hint="eastAsia"/>
                <w:sz w:val="21"/>
                <w:szCs w:val="21"/>
                <w:lang w:val="en-US" w:eastAsia="zh-CN"/>
              </w:rPr>
            </w:pPr>
            <w:r>
              <w:rPr>
                <w:rFonts w:hint="eastAsia"/>
                <w:sz w:val="21"/>
                <w:szCs w:val="21"/>
                <w:lang w:eastAsia="zh-CN"/>
              </w:rPr>
              <w:t>供应部</w:t>
            </w:r>
            <w:r>
              <w:rPr>
                <w:rFonts w:hint="eastAsia"/>
                <w:sz w:val="21"/>
                <w:szCs w:val="21"/>
              </w:rPr>
              <w:t>环境因素、危险源的识别、评价基本符合标准要求。</w:t>
            </w:r>
          </w:p>
        </w:tc>
        <w:tc>
          <w:tcPr>
            <w:tcW w:w="1585" w:type="dxa"/>
            <w:noWrap w:val="0"/>
            <w:vAlign w:val="top"/>
          </w:tcPr>
          <w:p>
            <w:pPr>
              <w:spacing w:line="360" w:lineRule="auto"/>
              <w:rPr>
                <w:rFonts w:hint="eastAsia" w:ascii="宋体" w:hAnsi="宋体" w:cs="宋体"/>
                <w:sz w:val="21"/>
                <w:szCs w:val="21"/>
                <w:lang w:val="en-US" w:eastAsia="zh-CN"/>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122" w:type="dxa"/>
            <w:noWrap w:val="0"/>
            <w:vAlign w:val="top"/>
          </w:tcPr>
          <w:p>
            <w:pPr>
              <w:spacing w:line="360" w:lineRule="auto"/>
              <w:rPr>
                <w:rFonts w:ascii="宋体" w:hAnsi="宋体" w:cs="宋体"/>
                <w:sz w:val="21"/>
                <w:szCs w:val="21"/>
              </w:rPr>
            </w:pPr>
            <w:r>
              <w:rPr>
                <w:rFonts w:hint="eastAsia" w:ascii="宋体" w:hAnsi="宋体" w:cs="宋体"/>
                <w:sz w:val="21"/>
                <w:szCs w:val="21"/>
              </w:rPr>
              <w:t>管理目标及其实现的策划</w:t>
            </w:r>
          </w:p>
          <w:p>
            <w:pPr>
              <w:spacing w:line="360" w:lineRule="auto"/>
              <w:rPr>
                <w:rFonts w:ascii="宋体" w:hAnsi="宋体" w:cs="宋体"/>
                <w:sz w:val="21"/>
                <w:szCs w:val="21"/>
              </w:rPr>
            </w:pPr>
          </w:p>
        </w:tc>
        <w:tc>
          <w:tcPr>
            <w:tcW w:w="998" w:type="dxa"/>
            <w:noWrap w:val="0"/>
            <w:vAlign w:val="top"/>
          </w:tcPr>
          <w:p>
            <w:pPr>
              <w:spacing w:line="360" w:lineRule="auto"/>
              <w:rPr>
                <w:sz w:val="21"/>
                <w:szCs w:val="21"/>
              </w:rPr>
            </w:pPr>
            <w:r>
              <w:rPr>
                <w:rFonts w:hint="eastAsia"/>
                <w:sz w:val="21"/>
                <w:szCs w:val="21"/>
                <w:lang w:val="en-US" w:eastAsia="zh-CN"/>
              </w:rPr>
              <w:t>EO</w:t>
            </w:r>
            <w:r>
              <w:rPr>
                <w:rFonts w:hint="eastAsia"/>
                <w:sz w:val="21"/>
                <w:szCs w:val="21"/>
              </w:rPr>
              <w:t>6.2</w:t>
            </w:r>
          </w:p>
        </w:tc>
        <w:tc>
          <w:tcPr>
            <w:tcW w:w="10004" w:type="dxa"/>
            <w:noWrap w:val="0"/>
            <w:vAlign w:val="center"/>
          </w:tcPr>
          <w:p>
            <w:pPr>
              <w:spacing w:line="360" w:lineRule="auto"/>
              <w:ind w:firstLine="420" w:firstLineChars="200"/>
              <w:rPr>
                <w:rFonts w:ascii="宋体" w:hAnsi="宋体" w:cs="宋体"/>
                <w:sz w:val="21"/>
                <w:szCs w:val="21"/>
              </w:rPr>
            </w:pPr>
            <w:r>
              <w:rPr>
                <w:rFonts w:hint="eastAsia" w:ascii="宋体" w:hAnsi="宋体" w:cs="宋体"/>
                <w:sz w:val="21"/>
                <w:szCs w:val="21"/>
              </w:rPr>
              <w:t>公司对管理体系所需的相关职能、层次和过程设定管理目标。</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eastAsia="zh-CN"/>
              </w:rPr>
              <w:t>供应部</w:t>
            </w:r>
            <w:r>
              <w:rPr>
                <w:rFonts w:hint="eastAsia" w:ascii="宋体" w:hAnsi="宋体" w:cs="宋体"/>
                <w:sz w:val="21"/>
                <w:szCs w:val="21"/>
              </w:rPr>
              <w:t>涉及的目标及实现情况是：</w:t>
            </w:r>
          </w:p>
          <w:p>
            <w:pPr>
              <w:numPr>
                <w:ilvl w:val="0"/>
                <w:numId w:val="1"/>
              </w:num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火灾事故</w:t>
            </w:r>
            <w:r>
              <w:rPr>
                <w:rFonts w:hint="eastAsia" w:ascii="宋体" w:hAnsi="宋体" w:cs="宋体"/>
                <w:sz w:val="21"/>
                <w:szCs w:val="21"/>
                <w:lang w:val="en-US" w:eastAsia="zh-CN"/>
              </w:rPr>
              <w:t>0</w:t>
            </w:r>
            <w:r>
              <w:rPr>
                <w:rFonts w:hint="eastAsia" w:ascii="宋体" w:hAnsi="宋体" w:cs="宋体"/>
                <w:sz w:val="21"/>
                <w:szCs w:val="21"/>
              </w:rPr>
              <w:t>；</w:t>
            </w:r>
            <w:r>
              <w:rPr>
                <w:rFonts w:hint="eastAsia" w:ascii="宋体" w:hAnsi="宋体" w:cs="宋体"/>
                <w:sz w:val="21"/>
                <w:szCs w:val="21"/>
                <w:lang w:val="en-US" w:eastAsia="zh-CN"/>
              </w:rPr>
              <w:t xml:space="preserve">                         0</w:t>
            </w:r>
          </w:p>
          <w:p>
            <w:pPr>
              <w:numPr>
                <w:ilvl w:val="0"/>
                <w:numId w:val="1"/>
              </w:num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对重要相关方施加影响率</w:t>
            </w:r>
            <w:r>
              <w:rPr>
                <w:rFonts w:hint="eastAsia" w:ascii="宋体" w:hAnsi="宋体" w:cs="宋体"/>
                <w:sz w:val="21"/>
                <w:szCs w:val="21"/>
                <w:lang w:val="en-US" w:eastAsia="zh-CN"/>
              </w:rPr>
              <w:t xml:space="preserve"> ≥</w:t>
            </w:r>
            <w:r>
              <w:rPr>
                <w:rFonts w:hint="eastAsia" w:ascii="宋体" w:hAnsi="宋体" w:cs="宋体"/>
                <w:sz w:val="21"/>
                <w:szCs w:val="21"/>
              </w:rPr>
              <w:t>99%；</w:t>
            </w:r>
            <w:r>
              <w:rPr>
                <w:rFonts w:hint="eastAsia" w:ascii="宋体" w:hAnsi="宋体" w:cs="宋体"/>
                <w:sz w:val="21"/>
                <w:szCs w:val="21"/>
                <w:lang w:val="en-US" w:eastAsia="zh-CN"/>
              </w:rPr>
              <w:t xml:space="preserve">      </w:t>
            </w:r>
            <w:r>
              <w:rPr>
                <w:rFonts w:hint="eastAsia" w:ascii="宋体" w:hAnsi="宋体" w:cs="宋体"/>
                <w:sz w:val="21"/>
                <w:szCs w:val="21"/>
              </w:rPr>
              <w:t>100%</w:t>
            </w:r>
          </w:p>
          <w:p>
            <w:pPr>
              <w:numPr>
                <w:ilvl w:val="0"/>
                <w:numId w:val="1"/>
              </w:numPr>
              <w:spacing w:line="360" w:lineRule="auto"/>
              <w:ind w:firstLine="480" w:firstLineChars="200"/>
              <w:rPr>
                <w:rFonts w:hint="default" w:ascii="宋体" w:hAnsi="宋体" w:eastAsia="宋体" w:cs="宋体"/>
                <w:sz w:val="21"/>
                <w:szCs w:val="21"/>
                <w:lang w:val="en-US" w:eastAsia="zh-CN"/>
              </w:rPr>
            </w:pPr>
            <w:r>
              <w:rPr>
                <w:rFonts w:hint="eastAsia" w:ascii="宋体" w:hAnsi="宋体" w:cs="宋体"/>
                <w:sz w:val="24"/>
              </w:rPr>
              <w:t>轻伤事故</w:t>
            </w:r>
            <w:r>
              <w:rPr>
                <w:rFonts w:hint="eastAsia" w:ascii="宋体" w:hAnsi="宋体" w:cs="宋体"/>
                <w:sz w:val="21"/>
                <w:szCs w:val="21"/>
              </w:rPr>
              <w:t>0</w:t>
            </w:r>
            <w:r>
              <w:rPr>
                <w:rFonts w:hint="eastAsia" w:ascii="宋体" w:hAnsi="宋体" w:cs="宋体"/>
                <w:sz w:val="21"/>
                <w:szCs w:val="21"/>
                <w:lang w:eastAsia="zh-CN"/>
              </w:rPr>
              <w:t>；</w:t>
            </w:r>
            <w:r>
              <w:rPr>
                <w:rFonts w:hint="eastAsia" w:ascii="宋体" w:hAnsi="宋体" w:cs="宋体"/>
                <w:sz w:val="21"/>
                <w:szCs w:val="21"/>
                <w:lang w:val="en-US" w:eastAsia="zh-CN"/>
              </w:rPr>
              <w:t xml:space="preserve">                       0</w:t>
            </w:r>
          </w:p>
          <w:p>
            <w:pPr>
              <w:spacing w:line="360" w:lineRule="auto"/>
              <w:ind w:firstLine="420" w:firstLineChars="200"/>
              <w:rPr>
                <w:rFonts w:ascii="宋体" w:hAnsi="宋体" w:cs="宋体"/>
                <w:sz w:val="21"/>
                <w:szCs w:val="21"/>
              </w:rPr>
            </w:pPr>
            <w:r>
              <w:rPr>
                <w:rFonts w:hint="eastAsia" w:ascii="宋体" w:hAnsi="宋体" w:cs="宋体"/>
                <w:sz w:val="21"/>
                <w:szCs w:val="21"/>
              </w:rPr>
              <w:t>目标可测量，与公司管理方针一致。有实施落实的方案， 根据</w:t>
            </w:r>
            <w:r>
              <w:rPr>
                <w:rFonts w:hint="eastAsia" w:ascii="宋体" w:hAnsi="宋体" w:cs="宋体"/>
                <w:sz w:val="21"/>
                <w:szCs w:val="21"/>
                <w:lang w:val="en-US" w:eastAsia="zh-CN"/>
              </w:rPr>
              <w:t>2021年10</w:t>
            </w:r>
            <w:r>
              <w:rPr>
                <w:rFonts w:hint="eastAsia" w:ascii="宋体" w:hAnsi="宋体" w:cs="宋体"/>
                <w:sz w:val="21"/>
                <w:szCs w:val="21"/>
              </w:rPr>
              <w:t>月</w:t>
            </w:r>
            <w:r>
              <w:rPr>
                <w:rFonts w:hint="eastAsia" w:ascii="宋体" w:hAnsi="宋体" w:cs="宋体"/>
                <w:sz w:val="21"/>
                <w:szCs w:val="21"/>
                <w:lang w:val="en-US" w:eastAsia="zh-CN"/>
              </w:rPr>
              <w:t>8</w:t>
            </w:r>
            <w:r>
              <w:rPr>
                <w:rFonts w:hint="eastAsia" w:ascii="宋体" w:hAnsi="宋体" w:cs="宋体"/>
                <w:sz w:val="21"/>
                <w:szCs w:val="21"/>
              </w:rPr>
              <w:t>日统计结果，目标均已完成。</w:t>
            </w:r>
          </w:p>
        </w:tc>
        <w:tc>
          <w:tcPr>
            <w:tcW w:w="1585" w:type="dxa"/>
            <w:noWrap w:val="0"/>
            <w:vAlign w:val="top"/>
          </w:tcPr>
          <w:p>
            <w:pPr>
              <w:spacing w:line="360" w:lineRule="auto"/>
              <w:rPr>
                <w:sz w:val="21"/>
                <w:szCs w:val="21"/>
              </w:rPr>
            </w:pPr>
            <w:r>
              <w:rPr>
                <w:rFonts w:hint="eastAsia" w:ascii="宋体" w:hAnsi="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noWrap w:val="0"/>
            <w:vAlign w:val="top"/>
          </w:tcPr>
          <w:p>
            <w:pPr>
              <w:spacing w:line="360" w:lineRule="auto"/>
              <w:rPr>
                <w:rFonts w:hint="eastAsia" w:eastAsia="宋体"/>
                <w:sz w:val="21"/>
                <w:szCs w:val="21"/>
                <w:lang w:val="en-US" w:eastAsia="zh-CN"/>
              </w:rPr>
            </w:pPr>
            <w:r>
              <w:rPr>
                <w:rFonts w:hint="eastAsia" w:eastAsia="宋体"/>
                <w:sz w:val="21"/>
                <w:szCs w:val="21"/>
                <w:lang w:val="en-US" w:eastAsia="zh-CN"/>
              </w:rPr>
              <w:t>运行策划和控制</w:t>
            </w:r>
          </w:p>
          <w:p>
            <w:pPr>
              <w:spacing w:line="360" w:lineRule="auto"/>
              <w:rPr>
                <w:rFonts w:hint="eastAsia" w:ascii="Times New Roman" w:hAnsi="Times New Roman" w:eastAsia="宋体" w:cs="Times New Roman"/>
                <w:kern w:val="2"/>
                <w:sz w:val="21"/>
                <w:szCs w:val="21"/>
                <w:lang w:val="en-US" w:eastAsia="zh-CN" w:bidi="ar-SA"/>
              </w:rPr>
            </w:pPr>
          </w:p>
        </w:tc>
        <w:tc>
          <w:tcPr>
            <w:tcW w:w="998" w:type="dxa"/>
            <w:noWrap w:val="0"/>
            <w:vAlign w:val="top"/>
          </w:tcPr>
          <w:p>
            <w:pPr>
              <w:spacing w:line="360" w:lineRule="auto"/>
              <w:rPr>
                <w:rFonts w:hint="eastAsia" w:eastAsia="宋体"/>
                <w:sz w:val="21"/>
                <w:szCs w:val="21"/>
                <w:lang w:val="en-US" w:eastAsia="zh-CN"/>
              </w:rPr>
            </w:pPr>
            <w:r>
              <w:rPr>
                <w:rFonts w:hint="eastAsia" w:eastAsia="宋体"/>
                <w:sz w:val="21"/>
                <w:szCs w:val="21"/>
                <w:lang w:val="en-US" w:eastAsia="zh-CN"/>
              </w:rPr>
              <w:t>E</w:t>
            </w:r>
            <w:r>
              <w:rPr>
                <w:rFonts w:hint="eastAsia"/>
                <w:sz w:val="21"/>
                <w:szCs w:val="21"/>
                <w:lang w:val="en-US" w:eastAsia="zh-CN"/>
              </w:rPr>
              <w:t>O</w:t>
            </w:r>
            <w:r>
              <w:rPr>
                <w:rFonts w:hint="eastAsia" w:eastAsia="宋体"/>
                <w:sz w:val="21"/>
                <w:szCs w:val="21"/>
                <w:lang w:val="en-US" w:eastAsia="zh-CN"/>
              </w:rPr>
              <w:t xml:space="preserve">8.1 </w:t>
            </w:r>
          </w:p>
          <w:p>
            <w:pPr>
              <w:spacing w:line="360" w:lineRule="auto"/>
              <w:rPr>
                <w:rFonts w:hint="eastAsia" w:ascii="Times New Roman" w:hAnsi="Times New Roman" w:eastAsia="宋体" w:cs="Times New Roman"/>
                <w:kern w:val="2"/>
                <w:sz w:val="21"/>
                <w:szCs w:val="21"/>
                <w:lang w:val="en-US" w:eastAsia="zh-CN" w:bidi="ar-SA"/>
              </w:rPr>
            </w:pPr>
          </w:p>
        </w:tc>
        <w:tc>
          <w:tcPr>
            <w:tcW w:w="10004" w:type="dxa"/>
            <w:noWrap w:val="0"/>
            <w:vAlign w:val="top"/>
          </w:tcPr>
          <w:p>
            <w:pPr>
              <w:spacing w:line="360" w:lineRule="auto"/>
            </w:pPr>
            <w:r>
              <w:rPr>
                <w:rFonts w:hint="eastAsia"/>
              </w:rPr>
              <w:t>本部门应执行的运行控制文件包括：外部提供的过程、产品和服务控制程序、环境</w:t>
            </w:r>
            <w:r>
              <w:rPr>
                <w:rFonts w:hint="eastAsia"/>
                <w:lang w:val="en-US" w:eastAsia="zh-CN"/>
              </w:rPr>
              <w:t>/职业健康安全</w:t>
            </w:r>
            <w:r>
              <w:rPr>
                <w:rFonts w:hint="eastAsia"/>
              </w:rPr>
              <w:t>运行控制程序等。</w:t>
            </w:r>
          </w:p>
          <w:p>
            <w:pPr>
              <w:spacing w:line="360" w:lineRule="auto"/>
            </w:pPr>
            <w:r>
              <w:rPr>
                <w:rFonts w:hint="eastAsia"/>
              </w:rPr>
              <w:t>查运行控制情况</w:t>
            </w:r>
            <w:r>
              <w:rPr>
                <w:rFonts w:hint="eastAsia"/>
                <w:lang w:eastAsia="zh-CN"/>
              </w:rPr>
              <w:t>（</w:t>
            </w:r>
            <w:r>
              <w:rPr>
                <w:rFonts w:hint="eastAsia"/>
                <w:lang w:val="en-US" w:eastAsia="zh-CN"/>
              </w:rPr>
              <w:t>远程查看）</w:t>
            </w:r>
            <w:r>
              <w:rPr>
                <w:rFonts w:hint="eastAsia"/>
              </w:rPr>
              <w:t>：</w:t>
            </w:r>
          </w:p>
          <w:p>
            <w:pPr>
              <w:spacing w:line="360" w:lineRule="auto"/>
            </w:pPr>
            <w:r>
              <w:rPr>
                <w:rFonts w:hint="eastAsia"/>
              </w:rPr>
              <w:t>办公过程注意节约用电，</w:t>
            </w:r>
            <w:r>
              <w:rPr>
                <w:rFonts w:hint="eastAsia"/>
                <w:lang w:eastAsia="zh-CN"/>
              </w:rPr>
              <w:t>供应部</w:t>
            </w:r>
            <w:r>
              <w:rPr>
                <w:rFonts w:hint="eastAsia"/>
              </w:rPr>
              <w:t>做到人走灯灭，电脑长时间不用时关机，下班前要关闭电源；</w:t>
            </w:r>
          </w:p>
          <w:p>
            <w:pPr>
              <w:spacing w:line="360" w:lineRule="auto"/>
            </w:pPr>
            <w:r>
              <w:rPr>
                <w:rFonts w:hint="eastAsia"/>
              </w:rPr>
              <w:t>办公过程产生的固废按</w:t>
            </w:r>
            <w:r>
              <w:rPr>
                <w:rFonts w:hint="eastAsia"/>
                <w:lang w:eastAsia="zh-CN"/>
              </w:rPr>
              <w:t>行政部</w:t>
            </w:r>
            <w:r>
              <w:rPr>
                <w:rFonts w:hint="eastAsia"/>
              </w:rPr>
              <w:t>要求放到指定地点，现场查看无混放现象；工作时间平均每天不超过8小时，公司为员工办理了意外伤害等保险；</w:t>
            </w:r>
          </w:p>
          <w:p>
            <w:pPr>
              <w:spacing w:line="360" w:lineRule="auto"/>
            </w:pPr>
            <w:r>
              <w:rPr>
                <w:rFonts w:hint="eastAsia"/>
              </w:rPr>
              <w:t>外出办公要求遵守道路交通安全法，不违章行驶，驾驶证和车辆定期年审，确保出行安全；</w:t>
            </w:r>
          </w:p>
          <w:p>
            <w:pPr>
              <w:spacing w:line="360" w:lineRule="auto"/>
            </w:pPr>
            <w:r>
              <w:rPr>
                <w:rFonts w:hint="eastAsia"/>
              </w:rPr>
              <w:t>提供了致相关方的一封信，通过建议书告知各位来访人员公司有关安全方面应注意的事项及相关规定。有发放记录。提供相关方安全管理协议。</w:t>
            </w:r>
          </w:p>
          <w:p>
            <w:pPr>
              <w:spacing w:line="360" w:lineRule="auto"/>
            </w:pPr>
            <w:r>
              <w:rPr>
                <w:rFonts w:hint="eastAsia"/>
              </w:rPr>
              <w:t>在与</w:t>
            </w:r>
            <w:r>
              <w:rPr>
                <w:rFonts w:hint="eastAsia"/>
                <w:lang w:eastAsia="zh-CN"/>
              </w:rPr>
              <w:t>供方</w:t>
            </w:r>
            <w:r>
              <w:rPr>
                <w:rFonts w:hint="eastAsia"/>
              </w:rPr>
              <w:t>沟通和招投标时，通过选择适当时机向</w:t>
            </w:r>
            <w:r>
              <w:rPr>
                <w:rFonts w:hint="eastAsia"/>
                <w:lang w:eastAsia="zh-CN"/>
              </w:rPr>
              <w:t>供方</w:t>
            </w:r>
            <w:r>
              <w:rPr>
                <w:rFonts w:hint="eastAsia"/>
              </w:rPr>
              <w:t>宣传本公司的方针理念以及本公司的具体做法、成绩等，向</w:t>
            </w:r>
            <w:r>
              <w:rPr>
                <w:rFonts w:hint="eastAsia"/>
                <w:lang w:eastAsia="zh-CN"/>
              </w:rPr>
              <w:t>供方</w:t>
            </w:r>
            <w:r>
              <w:rPr>
                <w:rFonts w:hint="eastAsia"/>
              </w:rPr>
              <w:t>施加影响，增强</w:t>
            </w:r>
            <w:r>
              <w:rPr>
                <w:rFonts w:hint="eastAsia"/>
                <w:lang w:eastAsia="zh-CN"/>
              </w:rPr>
              <w:t>供方</w:t>
            </w:r>
            <w:r>
              <w:rPr>
                <w:rFonts w:hint="eastAsia"/>
              </w:rPr>
              <w:t>对本公司的信任程度。</w:t>
            </w:r>
          </w:p>
          <w:p>
            <w:pPr>
              <w:spacing w:line="360" w:lineRule="auto"/>
            </w:pPr>
            <w:r>
              <w:rPr>
                <w:rFonts w:hint="eastAsia"/>
              </w:rPr>
              <w:t>提供“相关方环境告知书”，包括原材料供方等，提供有“告知书”发放记录。</w:t>
            </w:r>
          </w:p>
          <w:p>
            <w:pPr>
              <w:spacing w:line="360" w:lineRule="auto"/>
              <w:rPr>
                <w:rFonts w:hint="eastAsia"/>
              </w:rPr>
            </w:pPr>
            <w:r>
              <w:rPr>
                <w:rFonts w:hint="eastAsia"/>
                <w:lang w:val="en-US" w:eastAsia="zh-CN"/>
              </w:rPr>
              <w:t>远程查看</w:t>
            </w:r>
            <w:r>
              <w:rPr>
                <w:rFonts w:hint="eastAsia"/>
              </w:rPr>
              <w:t>现场</w:t>
            </w:r>
            <w:r>
              <w:rPr>
                <w:rFonts w:hint="eastAsia"/>
                <w:lang w:val="en-US" w:eastAsia="zh-CN"/>
              </w:rPr>
              <w:t>供应</w:t>
            </w:r>
            <w:r>
              <w:rPr>
                <w:rFonts w:hint="eastAsia"/>
                <w:lang w:eastAsia="zh-CN"/>
              </w:rPr>
              <w:t>部</w:t>
            </w:r>
            <w:r>
              <w:rPr>
                <w:rFonts w:hint="eastAsia"/>
              </w:rPr>
              <w:t>配置了灭火器，无火灾、触电隐患，废弃物无混放现象。</w:t>
            </w:r>
          </w:p>
          <w:p>
            <w:pPr>
              <w:pStyle w:val="2"/>
              <w:rPr>
                <w:rFonts w:hint="default"/>
                <w:lang w:val="en-US" w:eastAsia="zh-CN"/>
              </w:rPr>
            </w:pPr>
            <w:r>
              <w:rPr>
                <w:rFonts w:hint="eastAsia"/>
                <w:lang w:val="en-US" w:eastAsia="zh-CN"/>
              </w:rPr>
              <w:t>查采购过程控制:</w:t>
            </w:r>
          </w:p>
          <w:p>
            <w:pPr>
              <w:pStyle w:val="2"/>
              <w:rPr>
                <w:rFonts w:hint="eastAsia"/>
                <w:lang w:val="en-US" w:eastAsia="zh-CN"/>
              </w:rPr>
            </w:pPr>
            <w:r>
              <w:rPr>
                <w:rFonts w:hint="eastAsia"/>
                <w:lang w:val="en-US" w:eastAsia="zh-CN"/>
              </w:rPr>
              <w:t>现场提供有《合格供方名单》，由总经理批准。</w:t>
            </w:r>
          </w:p>
          <w:p>
            <w:pPr>
              <w:pStyle w:val="2"/>
              <w:rPr>
                <w:rFonts w:hint="eastAsia"/>
                <w:lang w:val="en-US" w:eastAsia="zh-CN"/>
              </w:rPr>
            </w:pPr>
            <w:r>
              <w:rPr>
                <w:rFonts w:hint="eastAsia"/>
                <w:lang w:val="en-US" w:eastAsia="zh-CN"/>
              </w:rPr>
              <w:t>序号</w:t>
            </w:r>
            <w:r>
              <w:rPr>
                <w:rFonts w:hint="eastAsia"/>
                <w:lang w:val="en-US" w:eastAsia="zh-CN"/>
              </w:rPr>
              <w:tab/>
            </w:r>
            <w:r>
              <w:rPr>
                <w:rFonts w:hint="eastAsia"/>
                <w:lang w:val="en-US" w:eastAsia="zh-CN"/>
              </w:rPr>
              <w:t>供方名称</w:t>
            </w:r>
            <w:r>
              <w:rPr>
                <w:rFonts w:hint="eastAsia"/>
                <w:lang w:val="en-US" w:eastAsia="zh-CN"/>
              </w:rPr>
              <w:tab/>
            </w:r>
            <w:r>
              <w:rPr>
                <w:rFonts w:hint="eastAsia"/>
                <w:lang w:val="en-US" w:eastAsia="zh-CN"/>
              </w:rPr>
              <w:t xml:space="preserve">                       供应产品</w:t>
            </w:r>
            <w:r>
              <w:rPr>
                <w:rFonts w:hint="eastAsia"/>
                <w:lang w:val="en-US" w:eastAsia="zh-CN"/>
              </w:rPr>
              <w:tab/>
            </w:r>
            <w:r>
              <w:rPr>
                <w:rFonts w:hint="eastAsia"/>
                <w:lang w:val="en-US" w:eastAsia="zh-CN"/>
              </w:rPr>
              <w:t xml:space="preserve">             列入日期</w:t>
            </w:r>
          </w:p>
          <w:p>
            <w:pPr>
              <w:pStyle w:val="2"/>
              <w:rPr>
                <w:rFonts w:hint="eastAsia"/>
                <w:lang w:val="en-US" w:eastAsia="zh-CN"/>
              </w:rPr>
            </w:pPr>
            <w:r>
              <w:rPr>
                <w:rFonts w:hint="eastAsia"/>
                <w:lang w:val="en-US" w:eastAsia="zh-CN"/>
              </w:rPr>
              <w:t>1</w:t>
            </w:r>
            <w:r>
              <w:rPr>
                <w:rFonts w:hint="eastAsia"/>
                <w:lang w:val="en-US" w:eastAsia="zh-CN"/>
              </w:rPr>
              <w:tab/>
            </w:r>
            <w:r>
              <w:rPr>
                <w:rFonts w:hint="eastAsia"/>
                <w:lang w:val="en-US" w:eastAsia="zh-CN"/>
              </w:rPr>
              <w:t>宜兴市永信诚塑业有限公司</w:t>
            </w:r>
            <w:r>
              <w:rPr>
                <w:rFonts w:hint="eastAsia"/>
                <w:lang w:val="en-US" w:eastAsia="zh-CN"/>
              </w:rPr>
              <w:tab/>
            </w:r>
            <w:r>
              <w:rPr>
                <w:rFonts w:hint="eastAsia"/>
                <w:lang w:val="en-US" w:eastAsia="zh-CN"/>
              </w:rPr>
              <w:t xml:space="preserve">              吨袋</w:t>
            </w:r>
            <w:r>
              <w:rPr>
                <w:rFonts w:hint="eastAsia"/>
                <w:lang w:val="en-US" w:eastAsia="zh-CN"/>
              </w:rPr>
              <w:tab/>
            </w:r>
            <w:r>
              <w:rPr>
                <w:rFonts w:hint="eastAsia"/>
                <w:lang w:val="en-US" w:eastAsia="zh-CN"/>
              </w:rPr>
              <w:t xml:space="preserve">       2021年7月5日</w:t>
            </w:r>
          </w:p>
          <w:p>
            <w:pPr>
              <w:pStyle w:val="2"/>
              <w:rPr>
                <w:rFonts w:hint="eastAsia"/>
                <w:lang w:val="en-US" w:eastAsia="zh-CN"/>
              </w:rPr>
            </w:pPr>
            <w:r>
              <w:rPr>
                <w:rFonts w:hint="eastAsia"/>
                <w:lang w:val="en-US" w:eastAsia="zh-CN"/>
              </w:rPr>
              <w:t>2</w:t>
            </w:r>
            <w:r>
              <w:rPr>
                <w:rFonts w:hint="eastAsia"/>
                <w:lang w:val="en-US" w:eastAsia="zh-CN"/>
              </w:rPr>
              <w:tab/>
            </w:r>
            <w:r>
              <w:rPr>
                <w:rFonts w:hint="eastAsia"/>
                <w:lang w:val="en-US" w:eastAsia="zh-CN"/>
              </w:rPr>
              <w:t>宜兴市张渚镇安泰机械厂</w:t>
            </w:r>
            <w:r>
              <w:rPr>
                <w:rFonts w:hint="eastAsia"/>
                <w:lang w:val="en-US" w:eastAsia="zh-CN"/>
              </w:rPr>
              <w:tab/>
            </w:r>
            <w:r>
              <w:rPr>
                <w:rFonts w:hint="eastAsia"/>
                <w:lang w:val="en-US" w:eastAsia="zh-CN"/>
              </w:rPr>
              <w:t xml:space="preserve">            破碎设备</w:t>
            </w:r>
            <w:r>
              <w:rPr>
                <w:rFonts w:hint="eastAsia"/>
                <w:lang w:val="en-US" w:eastAsia="zh-CN"/>
              </w:rPr>
              <w:tab/>
            </w:r>
            <w:r>
              <w:rPr>
                <w:rFonts w:hint="eastAsia"/>
                <w:lang w:val="en-US" w:eastAsia="zh-CN"/>
              </w:rPr>
              <w:t xml:space="preserve">           2021年7月5日</w:t>
            </w:r>
          </w:p>
          <w:p>
            <w:pPr>
              <w:pStyle w:val="2"/>
              <w:rPr>
                <w:rFonts w:hint="eastAsia"/>
                <w:lang w:val="en-US" w:eastAsia="zh-CN"/>
              </w:rPr>
            </w:pPr>
            <w:r>
              <w:rPr>
                <w:rFonts w:hint="eastAsia"/>
                <w:lang w:val="en-US" w:eastAsia="zh-CN"/>
              </w:rPr>
              <w:t>3</w:t>
            </w:r>
            <w:r>
              <w:rPr>
                <w:rFonts w:hint="eastAsia"/>
                <w:lang w:val="en-US" w:eastAsia="zh-CN"/>
              </w:rPr>
              <w:tab/>
            </w:r>
            <w:r>
              <w:rPr>
                <w:rFonts w:hint="eastAsia"/>
                <w:lang w:val="en-US" w:eastAsia="zh-CN"/>
              </w:rPr>
              <w:t>武汉市隆武物资有限公司</w:t>
            </w:r>
            <w:r>
              <w:rPr>
                <w:rFonts w:hint="eastAsia"/>
                <w:lang w:val="en-US" w:eastAsia="zh-CN"/>
              </w:rPr>
              <w:tab/>
            </w:r>
            <w:r>
              <w:rPr>
                <w:rFonts w:hint="eastAsia"/>
                <w:lang w:val="en-US" w:eastAsia="zh-CN"/>
              </w:rPr>
              <w:t xml:space="preserve">                钢材</w:t>
            </w:r>
            <w:r>
              <w:rPr>
                <w:rFonts w:hint="eastAsia"/>
                <w:lang w:val="en-US" w:eastAsia="zh-CN"/>
              </w:rPr>
              <w:tab/>
            </w:r>
            <w:r>
              <w:rPr>
                <w:rFonts w:hint="eastAsia"/>
                <w:lang w:val="en-US" w:eastAsia="zh-CN"/>
              </w:rPr>
              <w:t xml:space="preserve">       2021年7月5日</w:t>
            </w:r>
          </w:p>
          <w:p>
            <w:pPr>
              <w:pStyle w:val="2"/>
              <w:rPr>
                <w:rFonts w:hint="eastAsia"/>
                <w:lang w:val="en-US" w:eastAsia="zh-CN"/>
              </w:rPr>
            </w:pPr>
          </w:p>
          <w:p>
            <w:pPr>
              <w:pStyle w:val="2"/>
              <w:rPr>
                <w:rFonts w:hint="eastAsia"/>
                <w:lang w:val="en-US" w:eastAsia="zh-CN"/>
              </w:rPr>
            </w:pPr>
            <w:r>
              <w:rPr>
                <w:rFonts w:hint="eastAsia"/>
                <w:lang w:val="en-US" w:eastAsia="zh-CN"/>
              </w:rPr>
              <w:t>查 合格供方评价记录</w:t>
            </w:r>
          </w:p>
          <w:p>
            <w:pPr>
              <w:pStyle w:val="2"/>
              <w:rPr>
                <w:rFonts w:hint="eastAsia"/>
                <w:lang w:val="en-US" w:eastAsia="zh-CN"/>
              </w:rPr>
            </w:pPr>
            <w:r>
              <w:rPr>
                <w:rFonts w:hint="eastAsia"/>
                <w:lang w:val="en-US" w:eastAsia="zh-CN"/>
              </w:rPr>
              <w:t>供方名称：宜兴市永信诚塑业有限公司，产品名称：吨袋，提供有供方评价表，评价有供方资质、生产能力、质量保证能力等，有评价部门、主管部门、批准意见，评价结论：同意继续合作。 批准：周文明2021年7月5日</w:t>
            </w:r>
          </w:p>
          <w:p>
            <w:pPr>
              <w:pStyle w:val="2"/>
              <w:rPr>
                <w:rFonts w:hint="eastAsia"/>
                <w:lang w:val="en-US" w:eastAsia="zh-CN"/>
              </w:rPr>
            </w:pPr>
            <w:r>
              <w:rPr>
                <w:rFonts w:hint="eastAsia"/>
                <w:lang w:val="en-US" w:eastAsia="zh-CN"/>
              </w:rPr>
              <w:t>供方名称：宜兴市张渚镇安泰机械厂，产品名称：破碎设备，提供有供方评价表，评价有供方资质、生产能力、质量保证能力等，有评价部门、主管部门、批准意见，评价结论：同意继续合作。 批准：周文明2021年7月5日</w:t>
            </w:r>
          </w:p>
          <w:p>
            <w:pPr>
              <w:pStyle w:val="2"/>
              <w:rPr>
                <w:rFonts w:hint="eastAsia"/>
                <w:lang w:val="en-US" w:eastAsia="zh-CN"/>
              </w:rPr>
            </w:pPr>
            <w:r>
              <w:rPr>
                <w:rFonts w:hint="eastAsia"/>
                <w:lang w:val="en-US" w:eastAsia="zh-CN"/>
              </w:rPr>
              <w:t>供方名称：武汉市隆武物资有限公司，产品名称：钢材，提供有供方评价表，评价有供方资质、生产能力、质量保证能力等，有评价部门、主管部门、批准意见，评价结论：同意继续合作。 批准：周文明2021年7月5日</w:t>
            </w:r>
          </w:p>
          <w:p>
            <w:pPr>
              <w:pStyle w:val="2"/>
              <w:rPr>
                <w:rFonts w:hint="eastAsia"/>
                <w:lang w:val="en-US" w:eastAsia="zh-CN"/>
              </w:rPr>
            </w:pPr>
            <w:r>
              <w:rPr>
                <w:rFonts w:hint="eastAsia"/>
                <w:lang w:val="en-US" w:eastAsia="zh-CN"/>
              </w:rPr>
              <w:t>抽查采购合同，合同名称为采购合同，供方为宜兴市永信诚塑业有限公司，供货内容为吨袋；提供有宜兴市永信诚塑业有限公司产品送货单，交付数量与日期与合同要求相一致。</w:t>
            </w:r>
          </w:p>
          <w:p>
            <w:pPr>
              <w:pStyle w:val="2"/>
              <w:rPr>
                <w:rFonts w:hint="eastAsia"/>
                <w:lang w:val="en-US" w:eastAsia="zh-CN"/>
              </w:rPr>
            </w:pPr>
            <w:r>
              <w:rPr>
                <w:rFonts w:hint="eastAsia"/>
                <w:lang w:val="en-US" w:eastAsia="zh-CN"/>
              </w:rPr>
              <w:t>抽查采购合同，合同名称为采购合同，供方为宜兴市张渚镇安泰机械厂，供货内容为破碎设备；提供有宜兴市张渚镇安泰机械厂产品送货单，交付数量与日期与合同要求相一致。</w:t>
            </w:r>
          </w:p>
          <w:p>
            <w:pPr>
              <w:pStyle w:val="2"/>
              <w:rPr>
                <w:rFonts w:hint="eastAsia"/>
                <w:lang w:val="en-US" w:eastAsia="zh-CN"/>
              </w:rPr>
            </w:pPr>
            <w:r>
              <w:rPr>
                <w:rFonts w:hint="eastAsia"/>
                <w:lang w:val="en-US" w:eastAsia="zh-CN"/>
              </w:rPr>
              <w:t>抽查采购合同，合同名称为产品购销合同，供方为武汉市隆武物资有限公司，供货内容为钢材；提供有武汉市隆武物资有限公司产品送货单，交付数量与日期与合同要求相一致。</w:t>
            </w:r>
          </w:p>
          <w:p>
            <w:pPr>
              <w:pStyle w:val="2"/>
              <w:rPr>
                <w:rFonts w:hint="eastAsia"/>
                <w:lang w:val="en-US" w:eastAsia="zh-CN"/>
              </w:rPr>
            </w:pPr>
            <w:r>
              <w:rPr>
                <w:rFonts w:hint="eastAsia"/>
                <w:lang w:val="en-US" w:eastAsia="zh-CN"/>
              </w:rPr>
              <w:t>采购过程控制基本符合要求。</w:t>
            </w:r>
          </w:p>
          <w:p>
            <w:pPr>
              <w:pStyle w:val="2"/>
              <w:rPr>
                <w:rFonts w:hint="eastAsia"/>
                <w:lang w:val="en-US" w:eastAsia="zh-CN"/>
              </w:rPr>
            </w:pPr>
            <w:r>
              <w:rPr>
                <w:rFonts w:hint="eastAsia"/>
                <w:lang w:val="en-US" w:eastAsia="zh-CN"/>
              </w:rPr>
              <w:t>查外包方控制，查提供《爆破服务合同》，供方：丙方：瑞昌市民爆物品专营有限公司销售民爆物品，乙方：瑞昌市爆破服务有限公司施爆，合同中规定了爆破服务模式、技术服务方式、三方责任、纠纷责任追究办法、爆破监管等其它事项，提供有乙方和丙方资质、能力评价记录，外包方控制基本符合要求。</w:t>
            </w:r>
          </w:p>
          <w:p>
            <w:pPr>
              <w:pStyle w:val="2"/>
              <w:rPr>
                <w:rFonts w:hint="default"/>
                <w:lang w:val="en-US" w:eastAsia="zh-CN"/>
              </w:rPr>
            </w:pPr>
            <w:r>
              <w:rPr>
                <w:rFonts w:hint="eastAsia"/>
                <w:lang w:val="en-US" w:eastAsia="zh-CN"/>
              </w:rPr>
              <w:t>外部提供过程控制基本符合要求。</w:t>
            </w:r>
          </w:p>
          <w:p>
            <w:pPr>
              <w:pStyle w:val="2"/>
              <w:rPr>
                <w:rFonts w:hint="eastAsia"/>
                <w:lang w:val="en-US" w:eastAsia="zh-CN"/>
              </w:rPr>
            </w:pPr>
          </w:p>
        </w:tc>
        <w:tc>
          <w:tcPr>
            <w:tcW w:w="1585" w:type="dxa"/>
            <w:noWrap w:val="0"/>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122" w:type="dxa"/>
            <w:noWrap w:val="0"/>
            <w:vAlign w:val="center"/>
          </w:tcPr>
          <w:p>
            <w:pPr>
              <w:spacing w:line="360" w:lineRule="auto"/>
              <w:rPr>
                <w:rFonts w:hint="eastAsia" w:ascii="Times New Roman" w:hAnsi="Times New Roman" w:eastAsia="宋体" w:cs="Times New Roman"/>
                <w:b/>
                <w:kern w:val="2"/>
                <w:sz w:val="21"/>
                <w:szCs w:val="21"/>
                <w:lang w:val="en-US" w:eastAsia="zh-CN" w:bidi="ar-SA"/>
              </w:rPr>
            </w:pPr>
            <w:r>
              <w:rPr>
                <w:rFonts w:hint="eastAsia" w:ascii="宋体" w:hAnsi="宋体" w:eastAsia="宋体" w:cs="宋体"/>
                <w:sz w:val="21"/>
                <w:szCs w:val="21"/>
              </w:rPr>
              <w:t>应急准备和响应</w:t>
            </w:r>
          </w:p>
        </w:tc>
        <w:tc>
          <w:tcPr>
            <w:tcW w:w="998" w:type="dxa"/>
            <w:noWrap w:val="0"/>
            <w:vAlign w:val="center"/>
          </w:tcPr>
          <w:p>
            <w:pPr>
              <w:spacing w:line="360" w:lineRule="auto"/>
              <w:rPr>
                <w:rFonts w:ascii="宋体" w:hAnsi="宋体" w:eastAsia="宋体" w:cs="宋体"/>
                <w:sz w:val="21"/>
                <w:szCs w:val="21"/>
              </w:rPr>
            </w:pPr>
            <w:r>
              <w:rPr>
                <w:rFonts w:hint="eastAsia" w:ascii="宋体" w:hAnsi="宋体" w:eastAsia="宋体" w:cs="宋体"/>
                <w:sz w:val="21"/>
                <w:szCs w:val="21"/>
              </w:rPr>
              <w:t>EO8.2</w:t>
            </w:r>
          </w:p>
          <w:p>
            <w:pPr>
              <w:spacing w:line="360" w:lineRule="auto"/>
              <w:rPr>
                <w:rFonts w:hint="eastAsia" w:ascii="Times New Roman" w:hAnsi="Times New Roman" w:eastAsia="宋体" w:cs="Times New Roman"/>
                <w:kern w:val="2"/>
                <w:sz w:val="21"/>
                <w:szCs w:val="21"/>
                <w:lang w:val="en-US" w:eastAsia="zh-CN" w:bidi="ar-SA"/>
              </w:rPr>
            </w:pPr>
          </w:p>
        </w:tc>
        <w:tc>
          <w:tcPr>
            <w:tcW w:w="10004" w:type="dxa"/>
            <w:noWrap w:val="0"/>
            <w:vAlign w:val="center"/>
          </w:tcPr>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供应部</w:t>
            </w:r>
            <w:r>
              <w:rPr>
                <w:rFonts w:hint="eastAsia" w:ascii="宋体" w:hAnsi="宋体" w:cs="宋体"/>
                <w:sz w:val="21"/>
                <w:szCs w:val="21"/>
              </w:rPr>
              <w:t>按照策划的《应急准备和响应措施程序》等，明确了相应的</w:t>
            </w:r>
            <w:r>
              <w:rPr>
                <w:rFonts w:hint="eastAsia" w:ascii="宋体" w:hAnsi="宋体" w:cs="宋体"/>
                <w:sz w:val="21"/>
                <w:szCs w:val="21"/>
                <w:lang w:val="en-US" w:eastAsia="zh-CN"/>
              </w:rPr>
              <w:t>应急准备和响应</w:t>
            </w:r>
            <w:r>
              <w:rPr>
                <w:rFonts w:hint="eastAsia" w:ascii="宋体" w:hAnsi="宋体" w:cs="宋体"/>
                <w:sz w:val="21"/>
                <w:szCs w:val="21"/>
              </w:rPr>
              <w:t>运行</w:t>
            </w:r>
            <w:r>
              <w:rPr>
                <w:rFonts w:hint="eastAsia" w:ascii="宋体" w:hAnsi="宋体" w:cs="宋体"/>
                <w:sz w:val="21"/>
                <w:szCs w:val="21"/>
                <w:lang w:val="en-US" w:eastAsia="zh-CN"/>
              </w:rPr>
              <w:t>控制</w:t>
            </w:r>
            <w:r>
              <w:rPr>
                <w:rFonts w:hint="eastAsia" w:ascii="宋体" w:hAnsi="宋体" w:cs="宋体"/>
                <w:sz w:val="21"/>
                <w:szCs w:val="21"/>
              </w:rPr>
              <w:t>准则。</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办公</w:t>
            </w:r>
            <w:r>
              <w:rPr>
                <w:rFonts w:hint="eastAsia" w:ascii="宋体" w:hAnsi="宋体" w:cs="宋体"/>
                <w:sz w:val="21"/>
                <w:szCs w:val="21"/>
              </w:rPr>
              <w:t>过程中加强用电安全，防止触电事故和火灾事故的发生，安装了漏电保护器。</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现场查看车间门口灭火器在有效期内。  </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生产场所有“禁止吸烟”，“小心触电” 等环保、安全警示标识。</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配有急救药箱，箱内有创可贴、消毒酒精、碘伏、棉棒等。</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查2021年7月17日参加了</w:t>
            </w:r>
            <w:r>
              <w:rPr>
                <w:rFonts w:hint="eastAsia" w:ascii="宋体" w:hAnsi="宋体" w:cs="宋体"/>
                <w:sz w:val="21"/>
                <w:szCs w:val="21"/>
                <w:lang w:eastAsia="zh-CN"/>
              </w:rPr>
              <w:t>行政部</w:t>
            </w:r>
            <w:r>
              <w:rPr>
                <w:rFonts w:hint="eastAsia" w:ascii="宋体" w:hAnsi="宋体" w:cs="宋体"/>
                <w:sz w:val="21"/>
                <w:szCs w:val="21"/>
              </w:rPr>
              <w:t>组织的火灾预案演练，提供了相关记录。</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查</w:t>
            </w:r>
            <w:r>
              <w:rPr>
                <w:rFonts w:hint="eastAsia" w:ascii="宋体" w:hAnsi="宋体" w:cs="宋体"/>
                <w:sz w:val="21"/>
                <w:szCs w:val="21"/>
              </w:rPr>
              <w:t>2021 年 7 月 1</w:t>
            </w:r>
            <w:r>
              <w:rPr>
                <w:rFonts w:hint="eastAsia" w:ascii="宋体" w:hAnsi="宋体" w:cs="宋体"/>
                <w:sz w:val="21"/>
                <w:szCs w:val="21"/>
                <w:lang w:val="en-US" w:eastAsia="zh-CN"/>
              </w:rPr>
              <w:t>5</w:t>
            </w:r>
            <w:r>
              <w:rPr>
                <w:rFonts w:hint="eastAsia" w:ascii="宋体" w:hAnsi="宋体" w:cs="宋体"/>
                <w:sz w:val="21"/>
                <w:szCs w:val="21"/>
              </w:rPr>
              <w:t xml:space="preserve"> 日参加了</w:t>
            </w:r>
            <w:r>
              <w:rPr>
                <w:rFonts w:hint="eastAsia" w:ascii="宋体" w:hAnsi="宋体" w:cs="宋体"/>
                <w:sz w:val="21"/>
                <w:szCs w:val="21"/>
                <w:lang w:eastAsia="zh-CN"/>
              </w:rPr>
              <w:t>行政部</w:t>
            </w:r>
            <w:r>
              <w:rPr>
                <w:rFonts w:hint="eastAsia" w:ascii="宋体" w:hAnsi="宋体" w:cs="宋体"/>
                <w:sz w:val="21"/>
                <w:szCs w:val="21"/>
              </w:rPr>
              <w:t>组织的</w:t>
            </w:r>
            <w:r>
              <w:rPr>
                <w:rFonts w:hint="eastAsia" w:ascii="宋体" w:hAnsi="宋体" w:cs="宋体"/>
                <w:sz w:val="21"/>
                <w:szCs w:val="21"/>
                <w:lang w:val="en-US" w:eastAsia="zh-CN"/>
              </w:rPr>
              <w:t>叉车事故</w:t>
            </w:r>
            <w:r>
              <w:rPr>
                <w:rFonts w:hint="eastAsia" w:ascii="宋体" w:hAnsi="宋体" w:cs="宋体"/>
                <w:sz w:val="21"/>
                <w:szCs w:val="21"/>
              </w:rPr>
              <w:t>预案演练</w:t>
            </w:r>
            <w:r>
              <w:rPr>
                <w:rFonts w:hint="eastAsia" w:ascii="宋体" w:hAnsi="宋体" w:cs="宋体"/>
                <w:sz w:val="21"/>
                <w:szCs w:val="21"/>
                <w:lang w:eastAsia="zh-CN"/>
              </w:rPr>
              <w:t>（</w:t>
            </w:r>
            <w:r>
              <w:rPr>
                <w:rFonts w:hint="eastAsia" w:ascii="宋体" w:hAnsi="宋体" w:cs="宋体"/>
                <w:sz w:val="21"/>
                <w:szCs w:val="21"/>
                <w:lang w:val="en-US" w:eastAsia="zh-CN"/>
              </w:rPr>
              <w:t>地点；</w:t>
            </w:r>
            <w:r>
              <w:rPr>
                <w:rFonts w:hint="eastAsia"/>
              </w:rPr>
              <w:t>石灰窑仓库</w:t>
            </w:r>
            <w:r>
              <w:rPr>
                <w:rFonts w:hint="eastAsia"/>
                <w:lang w:eastAsia="zh-CN"/>
              </w:rPr>
              <w:t>）</w:t>
            </w:r>
            <w:r>
              <w:rPr>
                <w:rFonts w:hint="eastAsia" w:ascii="宋体" w:hAnsi="宋体" w:cs="宋体"/>
                <w:sz w:val="21"/>
                <w:szCs w:val="21"/>
              </w:rPr>
              <w:t>，提供了相关记录。</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应急准备和响应实施方案具有可操作性，应急求援人员已基本掌握该方案，能够应付突发事件。</w:t>
            </w:r>
          </w:p>
          <w:p>
            <w:pPr>
              <w:spacing w:line="360" w:lineRule="auto"/>
              <w:ind w:firstLine="420" w:firstLineChars="200"/>
              <w:rPr>
                <w:rFonts w:hint="eastAsia" w:ascii="Calibri" w:hAnsi="Calibri" w:eastAsia="宋体" w:cs="Times New Roman"/>
                <w:kern w:val="2"/>
                <w:sz w:val="21"/>
                <w:szCs w:val="21"/>
                <w:lang w:val="en-US" w:eastAsia="zh-CN" w:bidi="ar-SA"/>
              </w:rPr>
            </w:pPr>
            <w:r>
              <w:rPr>
                <w:rFonts w:hint="eastAsia" w:ascii="宋体" w:hAnsi="宋体" w:cs="宋体"/>
                <w:sz w:val="21"/>
                <w:szCs w:val="21"/>
              </w:rPr>
              <w:t>自体系运行以来未出现应急事故情况。</w:t>
            </w:r>
          </w:p>
        </w:tc>
        <w:tc>
          <w:tcPr>
            <w:tcW w:w="1585" w:type="dxa"/>
            <w:noWrap w:val="0"/>
            <w:vAlign w:val="top"/>
          </w:tcPr>
          <w:p>
            <w:pPr>
              <w:spacing w:line="360" w:lineRule="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符合</w:t>
            </w: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4RNgAAAAL&#10;AQAADwAAAAAAAAABACAAAAAiAAAAZHJzL2Rvd25yZXYueG1sUEsBAhQAFAAAAAgAh07iQOZzOZbj&#10;AQAAuAMAAA4AAAAAAAAAAQAgAAAAJwEAAGRycy9lMm9Eb2MueG1sUEsFBgAAAAAGAAYAWQEAAHw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97674"/>
    <w:multiLevelType w:val="singleLevel"/>
    <w:tmpl w:val="45C976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B16"/>
    <w:rsid w:val="00011ABE"/>
    <w:rsid w:val="00076C21"/>
    <w:rsid w:val="00077C88"/>
    <w:rsid w:val="000861CC"/>
    <w:rsid w:val="000A75BA"/>
    <w:rsid w:val="000B0CD5"/>
    <w:rsid w:val="000B6409"/>
    <w:rsid w:val="000F14E3"/>
    <w:rsid w:val="00115E0C"/>
    <w:rsid w:val="00121BF2"/>
    <w:rsid w:val="001311B9"/>
    <w:rsid w:val="001319FA"/>
    <w:rsid w:val="00133E72"/>
    <w:rsid w:val="00140940"/>
    <w:rsid w:val="00140A69"/>
    <w:rsid w:val="0016036E"/>
    <w:rsid w:val="001937C7"/>
    <w:rsid w:val="001945D7"/>
    <w:rsid w:val="001979E1"/>
    <w:rsid w:val="001A05B6"/>
    <w:rsid w:val="001A3B63"/>
    <w:rsid w:val="001C3995"/>
    <w:rsid w:val="001C57A3"/>
    <w:rsid w:val="001F0E7B"/>
    <w:rsid w:val="002036B4"/>
    <w:rsid w:val="002533F4"/>
    <w:rsid w:val="00273847"/>
    <w:rsid w:val="002871F4"/>
    <w:rsid w:val="00287457"/>
    <w:rsid w:val="002B36EC"/>
    <w:rsid w:val="002C22A6"/>
    <w:rsid w:val="002E29A0"/>
    <w:rsid w:val="002E55EA"/>
    <w:rsid w:val="002F05BD"/>
    <w:rsid w:val="003015FB"/>
    <w:rsid w:val="00321BEA"/>
    <w:rsid w:val="003273C2"/>
    <w:rsid w:val="003445A0"/>
    <w:rsid w:val="003541E0"/>
    <w:rsid w:val="00364D71"/>
    <w:rsid w:val="00382525"/>
    <w:rsid w:val="003840DB"/>
    <w:rsid w:val="00384FEF"/>
    <w:rsid w:val="00397D3F"/>
    <w:rsid w:val="003C12BB"/>
    <w:rsid w:val="003C254E"/>
    <w:rsid w:val="003C6170"/>
    <w:rsid w:val="003E434A"/>
    <w:rsid w:val="0042030E"/>
    <w:rsid w:val="00421E1B"/>
    <w:rsid w:val="0043712F"/>
    <w:rsid w:val="004450A7"/>
    <w:rsid w:val="0047490C"/>
    <w:rsid w:val="004819AB"/>
    <w:rsid w:val="00497971"/>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63A52"/>
    <w:rsid w:val="00672093"/>
    <w:rsid w:val="00672CC5"/>
    <w:rsid w:val="00680222"/>
    <w:rsid w:val="006842EC"/>
    <w:rsid w:val="006E4E1C"/>
    <w:rsid w:val="006F2650"/>
    <w:rsid w:val="006F2C8A"/>
    <w:rsid w:val="00715292"/>
    <w:rsid w:val="007469D5"/>
    <w:rsid w:val="0075560B"/>
    <w:rsid w:val="00756C63"/>
    <w:rsid w:val="00761387"/>
    <w:rsid w:val="00774749"/>
    <w:rsid w:val="007861D2"/>
    <w:rsid w:val="007B4E33"/>
    <w:rsid w:val="007C5A7D"/>
    <w:rsid w:val="007C6A31"/>
    <w:rsid w:val="007E6050"/>
    <w:rsid w:val="00814B16"/>
    <w:rsid w:val="008242EA"/>
    <w:rsid w:val="008265BB"/>
    <w:rsid w:val="00834CE8"/>
    <w:rsid w:val="0085042B"/>
    <w:rsid w:val="008631F9"/>
    <w:rsid w:val="008667F0"/>
    <w:rsid w:val="00885DC8"/>
    <w:rsid w:val="008A1509"/>
    <w:rsid w:val="008B3B2F"/>
    <w:rsid w:val="008C01A2"/>
    <w:rsid w:val="008D2E87"/>
    <w:rsid w:val="008D3475"/>
    <w:rsid w:val="0092791F"/>
    <w:rsid w:val="00954D65"/>
    <w:rsid w:val="00955C0E"/>
    <w:rsid w:val="00976860"/>
    <w:rsid w:val="00991AEB"/>
    <w:rsid w:val="009977CF"/>
    <w:rsid w:val="009B1072"/>
    <w:rsid w:val="00A01526"/>
    <w:rsid w:val="00A30F85"/>
    <w:rsid w:val="00A52229"/>
    <w:rsid w:val="00A76F84"/>
    <w:rsid w:val="00A86196"/>
    <w:rsid w:val="00A94706"/>
    <w:rsid w:val="00AB5CFD"/>
    <w:rsid w:val="00AE6698"/>
    <w:rsid w:val="00AF6FB0"/>
    <w:rsid w:val="00B007F3"/>
    <w:rsid w:val="00B03AA7"/>
    <w:rsid w:val="00B119B7"/>
    <w:rsid w:val="00B361C1"/>
    <w:rsid w:val="00B531A8"/>
    <w:rsid w:val="00B53B05"/>
    <w:rsid w:val="00B6507C"/>
    <w:rsid w:val="00C21E07"/>
    <w:rsid w:val="00C277AC"/>
    <w:rsid w:val="00C41F32"/>
    <w:rsid w:val="00C4272D"/>
    <w:rsid w:val="00C44388"/>
    <w:rsid w:val="00C60EB8"/>
    <w:rsid w:val="00C827AA"/>
    <w:rsid w:val="00C856E9"/>
    <w:rsid w:val="00C94573"/>
    <w:rsid w:val="00CA1BE3"/>
    <w:rsid w:val="00CC1E1A"/>
    <w:rsid w:val="00CD1E5C"/>
    <w:rsid w:val="00CD4ED7"/>
    <w:rsid w:val="00CD58BC"/>
    <w:rsid w:val="00D05DB2"/>
    <w:rsid w:val="00D6037A"/>
    <w:rsid w:val="00D937E0"/>
    <w:rsid w:val="00DE1A2C"/>
    <w:rsid w:val="00DE2FCE"/>
    <w:rsid w:val="00DF19AB"/>
    <w:rsid w:val="00E0114F"/>
    <w:rsid w:val="00E11BD3"/>
    <w:rsid w:val="00E17655"/>
    <w:rsid w:val="00E219A3"/>
    <w:rsid w:val="00E41911"/>
    <w:rsid w:val="00E556FE"/>
    <w:rsid w:val="00E707CA"/>
    <w:rsid w:val="00E944DC"/>
    <w:rsid w:val="00E97654"/>
    <w:rsid w:val="00EA2EA2"/>
    <w:rsid w:val="00EB1A5C"/>
    <w:rsid w:val="00EB6AAC"/>
    <w:rsid w:val="00ED41DC"/>
    <w:rsid w:val="00EF78EA"/>
    <w:rsid w:val="00F01C99"/>
    <w:rsid w:val="00F01F3E"/>
    <w:rsid w:val="00F05246"/>
    <w:rsid w:val="00F11424"/>
    <w:rsid w:val="00F13731"/>
    <w:rsid w:val="00F43CC1"/>
    <w:rsid w:val="00F5455B"/>
    <w:rsid w:val="00F62C59"/>
    <w:rsid w:val="00FB5026"/>
    <w:rsid w:val="00FB6FAA"/>
    <w:rsid w:val="00FF0A51"/>
    <w:rsid w:val="00FF1D21"/>
    <w:rsid w:val="016731DD"/>
    <w:rsid w:val="0506170D"/>
    <w:rsid w:val="07592D7D"/>
    <w:rsid w:val="077E1A2E"/>
    <w:rsid w:val="094B5FB2"/>
    <w:rsid w:val="0A232419"/>
    <w:rsid w:val="0A755CD1"/>
    <w:rsid w:val="0B0C0220"/>
    <w:rsid w:val="0C1042DC"/>
    <w:rsid w:val="0CB3217A"/>
    <w:rsid w:val="0FAF09BB"/>
    <w:rsid w:val="0FFA2296"/>
    <w:rsid w:val="10537EF7"/>
    <w:rsid w:val="11864B8E"/>
    <w:rsid w:val="11B844E6"/>
    <w:rsid w:val="15C66BD1"/>
    <w:rsid w:val="16FF7D6A"/>
    <w:rsid w:val="1EB869F3"/>
    <w:rsid w:val="207F2647"/>
    <w:rsid w:val="220D289B"/>
    <w:rsid w:val="22CA1B74"/>
    <w:rsid w:val="232079E6"/>
    <w:rsid w:val="264051B9"/>
    <w:rsid w:val="293D309F"/>
    <w:rsid w:val="2AF54A5E"/>
    <w:rsid w:val="2B104D37"/>
    <w:rsid w:val="32D97D49"/>
    <w:rsid w:val="332B0865"/>
    <w:rsid w:val="35166B6B"/>
    <w:rsid w:val="35E11256"/>
    <w:rsid w:val="371E222F"/>
    <w:rsid w:val="37DA1621"/>
    <w:rsid w:val="3AB807D8"/>
    <w:rsid w:val="405377DF"/>
    <w:rsid w:val="41E9396D"/>
    <w:rsid w:val="424B0183"/>
    <w:rsid w:val="435B2648"/>
    <w:rsid w:val="443A3782"/>
    <w:rsid w:val="46BE685E"/>
    <w:rsid w:val="4B2C6E6A"/>
    <w:rsid w:val="4BF42D75"/>
    <w:rsid w:val="4DED56EF"/>
    <w:rsid w:val="5037079C"/>
    <w:rsid w:val="5272350A"/>
    <w:rsid w:val="53525835"/>
    <w:rsid w:val="54BB00F7"/>
    <w:rsid w:val="56A8574D"/>
    <w:rsid w:val="56B440F1"/>
    <w:rsid w:val="56D227CA"/>
    <w:rsid w:val="5B61236E"/>
    <w:rsid w:val="5C735EB5"/>
    <w:rsid w:val="5F100333"/>
    <w:rsid w:val="61926DDD"/>
    <w:rsid w:val="635051A2"/>
    <w:rsid w:val="66EF4CD2"/>
    <w:rsid w:val="676A0D77"/>
    <w:rsid w:val="67FF7197"/>
    <w:rsid w:val="6DEA1D4F"/>
    <w:rsid w:val="6F740562"/>
    <w:rsid w:val="7000585A"/>
    <w:rsid w:val="71AC36AD"/>
    <w:rsid w:val="71D84CE0"/>
    <w:rsid w:val="735811A8"/>
    <w:rsid w:val="73D239B1"/>
    <w:rsid w:val="747D06DB"/>
    <w:rsid w:val="7544268D"/>
    <w:rsid w:val="773D3837"/>
    <w:rsid w:val="77D777E8"/>
    <w:rsid w:val="7A396538"/>
    <w:rsid w:val="7BFE17E7"/>
    <w:rsid w:val="7E0D3F64"/>
    <w:rsid w:val="7E857F9E"/>
    <w:rsid w:val="7F7F2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alloon Text"/>
    <w:basedOn w:val="1"/>
    <w:link w:val="11"/>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360" w:lineRule="exact"/>
      <w:ind w:left="630" w:leftChars="300"/>
    </w:pPr>
    <w:rPr>
      <w:rFonts w:eastAsia="楷体_GB2312"/>
      <w:sz w:val="28"/>
    </w:rPr>
  </w:style>
  <w:style w:type="paragraph" w:styleId="8">
    <w:name w:val="Body Text First Indent"/>
    <w:basedOn w:val="3"/>
    <w:qFormat/>
    <w:uiPriority w:val="0"/>
    <w:pPr>
      <w:ind w:firstLine="420" w:firstLineChars="100"/>
    </w:pPr>
    <w:rPr>
      <w:szCs w:val="20"/>
    </w:rPr>
  </w:style>
  <w:style w:type="character" w:customStyle="1" w:styleId="11">
    <w:name w:val="批注框文本 字符"/>
    <w:basedOn w:val="10"/>
    <w:link w:val="4"/>
    <w:semiHidden/>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页眉 字符"/>
    <w:basedOn w:val="10"/>
    <w:link w:val="6"/>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rPr>
      <w:rFonts w:ascii="仿宋_GB2312" w:eastAsia="仿宋_GB2312"/>
      <w:b/>
      <w:sz w:val="32"/>
      <w:szCs w:val="32"/>
    </w:rPr>
  </w:style>
  <w:style w:type="paragraph" w:customStyle="1" w:styleId="16">
    <w:name w:val="_Style 2"/>
    <w:basedOn w:val="1"/>
    <w:qFormat/>
    <w:uiPriority w:val="34"/>
    <w:pPr>
      <w:ind w:firstLine="420" w:firstLineChars="200"/>
    </w:pPr>
    <w:rPr>
      <w:rFonts w:ascii="Calibri" w:hAnsi="Calibri"/>
      <w:sz w:val="24"/>
      <w:szCs w:val="22"/>
    </w:rPr>
  </w:style>
  <w:style w:type="paragraph" w:customStyle="1" w:styleId="17">
    <w:name w:val="正文 + 楷体_GB2312"/>
    <w:basedOn w:val="1"/>
    <w:qFormat/>
    <w:uiPriority w:val="0"/>
    <w:pPr>
      <w:ind w:firstLine="630" w:firstLineChars="300"/>
    </w:pPr>
    <w:rPr>
      <w:rFonts w:ascii="楷体_GB2312" w:eastAsia="楷体_GB231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211</Words>
  <Characters>1206</Characters>
  <Lines>10</Lines>
  <Paragraphs>2</Paragraphs>
  <TotalTime>1</TotalTime>
  <ScaleCrop>false</ScaleCrop>
  <LinksUpToDate>false</LinksUpToDate>
  <CharactersWithSpaces>1415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2020-08-11T07:36:00Z</dcterms:created>
  <dc:creator>微软用户</dc:creator>
  <cp:lastModifiedBy>春华秋实</cp:lastModifiedBy>
  <dcterms:modified xsi:type="dcterms:W3CDTF">2021-12-11T14:53:09Z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A390D928FF8E4AC0B2507C50BEC69EB5</vt:lpwstr>
  </property>
</Properties>
</file>