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无锡康宇水处理设备有限公司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32"/>
          <w:u w:val="single"/>
        </w:rPr>
        <w:t>0205-2019-2021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0205-2019-2021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无锡康宇水处理设备有限公司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蒋介中</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ISC-2019-0555</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2024-11-28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二</w:t>
            </w:r>
            <w:bookmarkEnd w:id="8"/>
            <w:r>
              <w:rPr>
                <w:rFonts w:hint="eastAsia" w:cs="宋体" w:asciiTheme="minorEastAsia" w:hAnsiTheme="minorEastAsia"/>
                <w:kern w:val="0"/>
                <w:szCs w:val="21"/>
                <w:lang w:val="en-US" w:eastAsia="zh-CN"/>
              </w:rPr>
              <w:t>次监督审核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2021年11月21日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szCs w:val="21"/>
              </w:rPr>
              <w:t>李俐</w:t>
            </w:r>
            <w:r>
              <w:rPr>
                <w:rFonts w:hint="eastAsia" w:ascii="宋体" w:hAnsi="宋体"/>
                <w:szCs w:val="21"/>
                <w:lang w:val="en-US" w:eastAsia="zh-CN"/>
              </w:rPr>
              <w:t xml:space="preserve">  </w:t>
            </w:r>
            <w:r>
              <w:rPr>
                <w:rFonts w:ascii="宋体" w:hAnsi="宋体" w:eastAsia="宋体" w:cs="Times New Roman"/>
                <w:color w:val="000000"/>
                <w:szCs w:val="21"/>
              </w:rPr>
              <w:t>2021-M1MMS-2222792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40"/>
              </w:tabs>
              <w:spacing w:before="17"/>
              <w:ind w:right="-20"/>
              <w:jc w:val="center"/>
              <w:rPr>
                <w:rFonts w:cs="宋体" w:asciiTheme="minorEastAsia" w:hAnsiTheme="minorEastAsia"/>
                <w:kern w:val="0"/>
                <w:szCs w:val="21"/>
              </w:rPr>
            </w:pPr>
            <w:r>
              <w:rPr>
                <w:rFonts w:hint="eastAsia" w:ascii="宋体" w:hAnsi="宋体" w:eastAsia="宋体" w:cs="宋体"/>
                <w:szCs w:val="21"/>
              </w:rPr>
              <w:t>综合部</w:t>
            </w:r>
            <w:r>
              <w:rPr>
                <w:rFonts w:hint="eastAsia" w:ascii="宋体" w:hAnsi="宋体" w:eastAsia="宋体" w:cs="宋体"/>
                <w:szCs w:val="21"/>
                <w:lang w:eastAsia="zh-CN"/>
              </w:rPr>
              <w:t>、</w:t>
            </w:r>
            <w:r>
              <w:rPr>
                <w:rFonts w:hint="eastAsia" w:ascii="宋体" w:hAnsi="宋体" w:eastAsia="宋体" w:cs="宋体"/>
                <w:szCs w:val="21"/>
              </w:rPr>
              <w:t>品管部</w:t>
            </w:r>
            <w:r>
              <w:rPr>
                <w:rFonts w:hint="eastAsia" w:ascii="宋体" w:hAnsi="宋体" w:eastAsia="宋体" w:cs="宋体"/>
                <w:szCs w:val="21"/>
                <w:lang w:eastAsia="zh-CN"/>
              </w:rPr>
              <w:t>、</w:t>
            </w:r>
            <w:r>
              <w:rPr>
                <w:rFonts w:hint="eastAsia" w:ascii="宋体" w:hAnsi="宋体" w:eastAsia="宋体" w:cs="宋体"/>
                <w:szCs w:val="21"/>
              </w:rPr>
              <w:t>技术部</w:t>
            </w:r>
            <w:r>
              <w:rPr>
                <w:rFonts w:hint="eastAsia" w:ascii="宋体" w:hAnsi="宋体" w:eastAsia="宋体" w:cs="宋体"/>
                <w:szCs w:val="21"/>
                <w:lang w:eastAsia="zh-CN"/>
              </w:rPr>
              <w:t>、</w:t>
            </w:r>
            <w:r>
              <w:rPr>
                <w:rFonts w:hint="eastAsia" w:ascii="宋体" w:hAnsi="宋体" w:eastAsia="宋体" w:cs="宋体"/>
                <w:szCs w:val="21"/>
              </w:rPr>
              <w:t>生产部</w:t>
            </w:r>
            <w:r>
              <w:rPr>
                <w:rFonts w:hint="eastAsia" w:ascii="宋体" w:hAnsi="宋体" w:eastAsia="宋体" w:cs="宋体"/>
                <w:szCs w:val="21"/>
                <w:lang w:eastAsia="zh-CN"/>
              </w:rPr>
              <w:t>、</w:t>
            </w:r>
            <w:r>
              <w:rPr>
                <w:rFonts w:hint="eastAsia" w:ascii="宋体" w:hAnsi="宋体" w:eastAsia="宋体" w:cs="宋体"/>
                <w:szCs w:val="21"/>
              </w:rPr>
              <w:t>生产车间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spacing w:line="360" w:lineRule="auto"/>
        <w:ind w:firstLine="420" w:firstLineChars="200"/>
        <w:rPr>
          <w:rFonts w:ascii="宋体" w:hAnsi="宋体"/>
          <w:color w:val="000000" w:themeColor="text1"/>
          <w:kern w:val="24"/>
          <w:szCs w:val="21"/>
        </w:rPr>
      </w:pPr>
      <w:r>
        <w:rPr>
          <w:rFonts w:hint="eastAsia" w:ascii="宋体" w:hAnsi="宋体" w:cs="宋体"/>
          <w:bCs/>
          <w:color w:val="000000" w:themeColor="text1"/>
          <w:kern w:val="0"/>
          <w:szCs w:val="21"/>
        </w:rPr>
        <w:t>20</w:t>
      </w:r>
      <w:r>
        <w:rPr>
          <w:rFonts w:hint="eastAsia" w:ascii="宋体" w:hAnsi="宋体" w:cs="宋体"/>
          <w:bCs/>
          <w:color w:val="000000" w:themeColor="text1"/>
          <w:kern w:val="0"/>
          <w:szCs w:val="21"/>
          <w:lang w:val="en-US" w:eastAsia="zh-CN"/>
        </w:rPr>
        <w:t>20</w:t>
      </w:r>
      <w:r>
        <w:rPr>
          <w:rFonts w:hint="eastAsia" w:ascii="宋体" w:hAnsi="宋体" w:cs="宋体"/>
          <w:bCs/>
          <w:color w:val="000000" w:themeColor="text1"/>
          <w:kern w:val="0"/>
          <w:szCs w:val="21"/>
        </w:rPr>
        <w:t>年</w:t>
      </w:r>
      <w:r>
        <w:rPr>
          <w:rFonts w:hint="eastAsia" w:ascii="宋体" w:hAnsi="宋体" w:cs="宋体"/>
          <w:bCs/>
          <w:color w:val="000000" w:themeColor="text1"/>
          <w:kern w:val="0"/>
          <w:szCs w:val="21"/>
          <w:lang w:val="en-US" w:eastAsia="zh-CN"/>
        </w:rPr>
        <w:t>12</w:t>
      </w:r>
      <w:r>
        <w:rPr>
          <w:rFonts w:hint="eastAsia" w:ascii="宋体" w:hAnsi="宋体" w:cs="宋体"/>
          <w:bCs/>
          <w:color w:val="000000" w:themeColor="text1"/>
          <w:kern w:val="0"/>
          <w:szCs w:val="21"/>
        </w:rPr>
        <w:t>月至今，公司日常运行中生产经营平稳，企业未有违反法律、法规问题和产品质量问题的投诉或重大质量事故发生。企业营业执照等资质未发生变化。</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widowControl/>
        <w:spacing w:line="360" w:lineRule="auto"/>
        <w:rPr>
          <w:rStyle w:val="10"/>
          <w:rFonts w:ascii="宋体" w:eastAsia="宋体"/>
          <w:color w:val="0070C0"/>
          <w:sz w:val="21"/>
          <w:szCs w:val="21"/>
        </w:rPr>
      </w:pPr>
      <w:r>
        <w:rPr>
          <w:rStyle w:val="10"/>
          <w:rFonts w:hint="eastAsia" w:ascii="宋体" w:eastAsia="宋体"/>
          <w:color w:val="000000" w:themeColor="text1"/>
          <w:sz w:val="21"/>
          <w:szCs w:val="21"/>
        </w:rPr>
        <w:t>2.1内审情况：</w:t>
      </w:r>
      <w:r>
        <w:rPr>
          <w:rFonts w:hint="eastAsia" w:ascii="宋体" w:hAnsi="宋体"/>
          <w:color w:val="000000" w:themeColor="text1"/>
          <w:szCs w:val="21"/>
        </w:rPr>
        <w:t>公司于</w:t>
      </w:r>
      <w:r>
        <w:rPr>
          <w:rFonts w:hint="eastAsia" w:ascii="宋体" w:hAnsi="宋体"/>
          <w:bCs/>
          <w:color w:val="000000" w:themeColor="text1"/>
          <w:szCs w:val="21"/>
        </w:rPr>
        <w:t>202</w:t>
      </w:r>
      <w:r>
        <w:rPr>
          <w:rFonts w:hint="eastAsia" w:ascii="宋体" w:hAnsi="宋体"/>
          <w:bCs/>
          <w:color w:val="000000" w:themeColor="text1"/>
          <w:szCs w:val="21"/>
          <w:lang w:val="en-US" w:eastAsia="zh-CN"/>
        </w:rPr>
        <w:t>1</w:t>
      </w:r>
      <w:r>
        <w:rPr>
          <w:rFonts w:hint="eastAsia" w:ascii="宋体" w:hAnsi="宋体"/>
          <w:bCs/>
          <w:color w:val="000000" w:themeColor="text1"/>
          <w:szCs w:val="21"/>
        </w:rPr>
        <w:t>年</w:t>
      </w:r>
      <w:r>
        <w:rPr>
          <w:rFonts w:hint="eastAsia" w:ascii="宋体" w:hAnsi="宋体"/>
          <w:bCs/>
          <w:color w:val="000000" w:themeColor="text1"/>
          <w:szCs w:val="21"/>
          <w:lang w:val="en-US" w:eastAsia="zh-CN"/>
        </w:rPr>
        <w:t>11</w:t>
      </w:r>
      <w:r>
        <w:rPr>
          <w:rFonts w:hint="eastAsia" w:ascii="宋体" w:hAnsi="宋体"/>
          <w:bCs/>
          <w:color w:val="000000" w:themeColor="text1"/>
          <w:szCs w:val="21"/>
        </w:rPr>
        <w:t>月</w:t>
      </w:r>
      <w:r>
        <w:rPr>
          <w:rFonts w:hint="eastAsia" w:ascii="宋体" w:hAnsi="宋体"/>
          <w:bCs/>
          <w:color w:val="000000" w:themeColor="text1"/>
          <w:szCs w:val="21"/>
          <w:lang w:val="en-US" w:eastAsia="zh-CN"/>
        </w:rPr>
        <w:t>5</w:t>
      </w:r>
      <w:r>
        <w:rPr>
          <w:rFonts w:hint="eastAsia" w:ascii="宋体" w:hAnsi="宋体"/>
          <w:bCs/>
          <w:color w:val="000000" w:themeColor="text1"/>
          <w:szCs w:val="21"/>
        </w:rPr>
        <w:t>-</w:t>
      </w:r>
      <w:r>
        <w:rPr>
          <w:rFonts w:hint="eastAsia" w:ascii="宋体" w:hAnsi="宋体"/>
          <w:bCs/>
          <w:color w:val="000000" w:themeColor="text1"/>
          <w:szCs w:val="21"/>
          <w:lang w:val="en-US" w:eastAsia="zh-CN"/>
        </w:rPr>
        <w:t>6</w:t>
      </w:r>
      <w:r>
        <w:rPr>
          <w:rFonts w:hint="eastAsia" w:ascii="宋体" w:hAnsi="宋体"/>
          <w:bCs/>
          <w:color w:val="000000" w:themeColor="text1"/>
          <w:szCs w:val="21"/>
        </w:rPr>
        <w:t>日</w:t>
      </w:r>
      <w:r>
        <w:rPr>
          <w:rFonts w:hint="eastAsia" w:ascii="宋体" w:hAnsi="宋体"/>
          <w:color w:val="000000" w:themeColor="text1"/>
          <w:szCs w:val="21"/>
        </w:rPr>
        <w:t>组织了</w:t>
      </w:r>
      <w:r>
        <w:rPr>
          <w:rFonts w:ascii="宋体" w:hAnsi="宋体"/>
          <w:bCs/>
          <w:color w:val="000000" w:themeColor="text1"/>
          <w:szCs w:val="21"/>
        </w:rPr>
        <w:t>测量管理体系</w:t>
      </w:r>
      <w:r>
        <w:rPr>
          <w:rFonts w:hint="eastAsia" w:ascii="宋体" w:hAnsi="宋体"/>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2</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5</w:t>
      </w:r>
      <w:r>
        <w:rPr>
          <w:rFonts w:hint="eastAsia" w:ascii="宋体" w:hAnsi="宋体"/>
          <w:bCs/>
          <w:color w:val="000000" w:themeColor="text1"/>
          <w:szCs w:val="21"/>
        </w:rPr>
        <w:t>个部门进行了全要素的审核，</w:t>
      </w:r>
      <w:r>
        <w:rPr>
          <w:rFonts w:hint="eastAsia" w:ascii="宋体" w:hAnsi="宋体"/>
          <w:color w:val="000000" w:themeColor="text1"/>
          <w:szCs w:val="21"/>
        </w:rPr>
        <w:t>对内审中提出的</w:t>
      </w:r>
      <w:r>
        <w:rPr>
          <w:rFonts w:hint="eastAsia" w:ascii="宋体" w:hAnsi="宋体"/>
          <w:color w:val="000000" w:themeColor="text1"/>
          <w:szCs w:val="21"/>
          <w:lang w:val="en-US" w:eastAsia="zh-CN"/>
        </w:rPr>
        <w:t>1</w:t>
      </w:r>
      <w:r>
        <w:rPr>
          <w:rFonts w:hint="eastAsia" w:ascii="宋体" w:hAnsi="宋体"/>
          <w:color w:val="000000" w:themeColor="text1"/>
          <w:szCs w:val="21"/>
        </w:rPr>
        <w:t>项不符合制定了纠正措施，并</w:t>
      </w:r>
      <w:r>
        <w:rPr>
          <w:rFonts w:hint="eastAsia" w:ascii="宋体" w:hAnsi="宋体"/>
          <w:color w:val="000000" w:themeColor="text1"/>
          <w:szCs w:val="21"/>
          <w:lang w:eastAsia="zh-CN"/>
        </w:rPr>
        <w:t>已于</w:t>
      </w:r>
      <w:r>
        <w:rPr>
          <w:rFonts w:hint="eastAsia" w:ascii="宋体" w:hAnsi="宋体"/>
          <w:color w:val="000000" w:themeColor="text1"/>
          <w:szCs w:val="21"/>
        </w:rPr>
        <w:t>20</w:t>
      </w:r>
      <w:r>
        <w:rPr>
          <w:rFonts w:hint="eastAsia" w:ascii="宋体" w:hAnsi="宋体"/>
          <w:color w:val="000000" w:themeColor="text1"/>
          <w:szCs w:val="21"/>
          <w:lang w:val="en-US" w:eastAsia="zh-CN"/>
        </w:rPr>
        <w:t>21</w:t>
      </w:r>
      <w:r>
        <w:rPr>
          <w:rFonts w:hint="eastAsia" w:ascii="宋体" w:hAnsi="宋体"/>
          <w:color w:val="000000" w:themeColor="text1"/>
          <w:szCs w:val="21"/>
        </w:rPr>
        <w:t>年</w:t>
      </w:r>
      <w:r>
        <w:rPr>
          <w:rFonts w:hint="eastAsia" w:ascii="宋体" w:hAnsi="宋体"/>
          <w:color w:val="000000" w:themeColor="text1"/>
          <w:szCs w:val="21"/>
          <w:lang w:val="en-US" w:eastAsia="zh-CN"/>
        </w:rPr>
        <w:t>11</w:t>
      </w:r>
      <w:r>
        <w:rPr>
          <w:rFonts w:hint="eastAsia" w:ascii="宋体" w:hAnsi="宋体"/>
          <w:color w:val="000000" w:themeColor="text1"/>
          <w:szCs w:val="21"/>
        </w:rPr>
        <w:t>月</w:t>
      </w:r>
      <w:r>
        <w:rPr>
          <w:rFonts w:hint="eastAsia" w:ascii="宋体" w:hAnsi="宋体"/>
          <w:color w:val="000000" w:themeColor="text1"/>
          <w:szCs w:val="21"/>
          <w:lang w:val="en-US" w:eastAsia="zh-CN"/>
        </w:rPr>
        <w:t>7</w:t>
      </w:r>
      <w:r>
        <w:rPr>
          <w:rFonts w:hint="eastAsia" w:ascii="宋体" w:hAnsi="宋体"/>
          <w:color w:val="000000" w:themeColor="text1"/>
          <w:szCs w:val="21"/>
        </w:rPr>
        <w:t>日进行了整改。</w:t>
      </w:r>
    </w:p>
    <w:p>
      <w:pPr>
        <w:spacing w:line="360" w:lineRule="auto"/>
        <w:rPr>
          <w:rStyle w:val="10"/>
          <w:rFonts w:ascii="宋体" w:eastAsia="宋体"/>
          <w:color w:val="0070C0"/>
          <w:sz w:val="21"/>
          <w:szCs w:val="21"/>
        </w:rPr>
      </w:pPr>
      <w:r>
        <w:rPr>
          <w:rStyle w:val="10"/>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w:t>
      </w:r>
      <w:bookmarkStart w:id="11" w:name="_GoBack"/>
      <w:r>
        <w:rPr>
          <w:rFonts w:hint="eastAsia"/>
          <w:color w:val="000000" w:themeColor="text1"/>
          <w:szCs w:val="21"/>
        </w:rPr>
        <w:t>20</w:t>
      </w:r>
      <w:r>
        <w:rPr>
          <w:rFonts w:hint="eastAsia"/>
          <w:color w:val="000000" w:themeColor="text1"/>
          <w:szCs w:val="21"/>
          <w:lang w:val="en-US" w:eastAsia="zh-CN"/>
        </w:rPr>
        <w:t>21</w:t>
      </w:r>
      <w:r>
        <w:rPr>
          <w:rFonts w:hint="eastAsia"/>
          <w:color w:val="000000" w:themeColor="text1"/>
          <w:szCs w:val="21"/>
        </w:rPr>
        <w:t>年</w:t>
      </w:r>
      <w:r>
        <w:rPr>
          <w:rFonts w:hint="eastAsia"/>
          <w:color w:val="000000" w:themeColor="text1"/>
          <w:szCs w:val="21"/>
          <w:lang w:val="en-US" w:eastAsia="zh-CN"/>
        </w:rPr>
        <w:t>11</w:t>
      </w:r>
      <w:r>
        <w:rPr>
          <w:rFonts w:hint="eastAsia"/>
          <w:color w:val="000000" w:themeColor="text1"/>
          <w:szCs w:val="21"/>
        </w:rPr>
        <w:t>月</w:t>
      </w:r>
      <w:r>
        <w:rPr>
          <w:rFonts w:hint="eastAsia"/>
          <w:color w:val="000000" w:themeColor="text1"/>
          <w:szCs w:val="21"/>
          <w:lang w:val="en-US" w:eastAsia="zh-CN"/>
        </w:rPr>
        <w:t>10</w:t>
      </w:r>
      <w:r>
        <w:rPr>
          <w:rFonts w:hint="eastAsia"/>
          <w:color w:val="000000" w:themeColor="text1"/>
          <w:szCs w:val="21"/>
        </w:rPr>
        <w:t>日</w:t>
      </w:r>
      <w:bookmarkEnd w:id="11"/>
      <w:r>
        <w:rPr>
          <w:color w:val="000000" w:themeColor="text1"/>
          <w:szCs w:val="21"/>
        </w:rPr>
        <w:t>开展</w:t>
      </w:r>
      <w:r>
        <w:rPr>
          <w:rFonts w:hint="eastAsia"/>
          <w:color w:val="000000" w:themeColor="text1"/>
          <w:szCs w:val="21"/>
        </w:rPr>
        <w:t>了</w:t>
      </w:r>
      <w:r>
        <w:rPr>
          <w:rFonts w:hint="eastAsia"/>
          <w:color w:val="000000" w:themeColor="text1"/>
          <w:szCs w:val="21"/>
          <w:lang w:val="en-US" w:eastAsia="zh-CN"/>
        </w:rPr>
        <w:t>测量</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公司总经理蒋介中主持，由</w:t>
      </w:r>
      <w:r>
        <w:rPr>
          <w:color w:val="000000" w:themeColor="text1"/>
          <w:szCs w:val="21"/>
        </w:rPr>
        <w:t>管理者代表</w:t>
      </w:r>
      <w:r>
        <w:rPr>
          <w:rFonts w:hint="eastAsia" w:ascii="宋体" w:hAnsi="宋体" w:cs="宋体"/>
          <w:color w:val="000000" w:themeColor="text1"/>
          <w:kern w:val="0"/>
          <w:szCs w:val="21"/>
          <w:lang w:val="en-US" w:eastAsia="zh-CN"/>
        </w:rPr>
        <w:t>吴雪峰</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w:t>
      </w:r>
      <w:r>
        <w:rPr>
          <w:rFonts w:hint="eastAsia" w:cs="宋体" w:asciiTheme="minorEastAsia" w:hAnsiTheme="minorEastAsia"/>
          <w:bCs/>
          <w:color w:val="000000" w:themeColor="text1"/>
          <w:kern w:val="0"/>
          <w:szCs w:val="21"/>
          <w:lang w:val="en-US" w:eastAsia="zh-CN"/>
        </w:rPr>
        <w:t>未</w:t>
      </w:r>
      <w:r>
        <w:rPr>
          <w:rFonts w:hint="eastAsia" w:cs="宋体" w:asciiTheme="minorEastAsia" w:hAnsiTheme="minorEastAsia"/>
          <w:bCs/>
          <w:color w:val="000000" w:themeColor="text1"/>
          <w:kern w:val="0"/>
          <w:szCs w:val="21"/>
        </w:rPr>
        <w:t>增关键测量过程：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color w:val="000000" w:themeColor="text1"/>
        </w:rPr>
        <w:t>给水设备耐压强度试验过程，计量要求导出方法正确，验证满足测量过程要求。祥见附件《计量要求导出及验证记录表》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color w:val="000000" w:themeColor="text1"/>
        </w:rPr>
        <w:t>给水设备耐压强度试验过程，测量不确定度评定正确。祥见附件《测量不确定度评定》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cs="宋体" w:asciiTheme="minorEastAsia" w:hAnsiTheme="minorEastAsia"/>
          <w:color w:val="000000" w:themeColor="text1"/>
          <w:kern w:val="0"/>
          <w:szCs w:val="21"/>
          <w:lang w:eastAsia="zh-CN"/>
        </w:rPr>
        <w:t>给水设备耐压强度试验</w:t>
      </w:r>
      <w:r>
        <w:rPr>
          <w:rFonts w:hint="eastAsia"/>
          <w:color w:val="000000" w:themeColor="text1"/>
        </w:rPr>
        <w:t>过程，采用比对</w:t>
      </w:r>
      <w:r>
        <w:rPr>
          <w:rFonts w:hint="eastAsia"/>
          <w:color w:val="000000" w:themeColor="text1"/>
          <w:lang w:val="en-US" w:eastAsia="zh-CN"/>
        </w:rPr>
        <w:t>法</w:t>
      </w:r>
      <w:r>
        <w:rPr>
          <w:rFonts w:hint="eastAsia"/>
          <w:color w:val="000000" w:themeColor="text1"/>
        </w:rPr>
        <w:t>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cs="宋体" w:asciiTheme="minorEastAsia" w:hAnsiTheme="minorEastAsia"/>
          <w:color w:val="000000" w:themeColor="text1"/>
          <w:kern w:val="0"/>
          <w:szCs w:val="21"/>
          <w:lang w:eastAsia="zh-CN"/>
        </w:rPr>
        <w:t>给水设备耐压强度试验</w:t>
      </w:r>
      <w:r>
        <w:rPr>
          <w:rFonts w:hint="eastAsia"/>
          <w:color w:val="000000" w:themeColor="text1"/>
        </w:rPr>
        <w:t>过程，编制了控制规范，对测量人员、测量设备、测量环境进行控制，满足要求。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cs="宋体" w:asciiTheme="minorEastAsia" w:hAnsiTheme="minorEastAsia"/>
          <w:color w:val="000000" w:themeColor="text1"/>
          <w:kern w:val="0"/>
          <w:szCs w:val="21"/>
          <w:lang w:eastAsia="zh-CN"/>
        </w:rPr>
        <w:t>给水设备耐压强度试验</w:t>
      </w:r>
      <w:r>
        <w:rPr>
          <w:rFonts w:hint="eastAsia"/>
          <w:color w:val="000000" w:themeColor="text1"/>
        </w:rPr>
        <w:t>过程，</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360" w:lineRule="auto"/>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color w:val="000000" w:themeColor="text1"/>
          <w:szCs w:val="21"/>
        </w:rPr>
        <w:t>公司</w:t>
      </w:r>
      <w:r>
        <w:rPr>
          <w:rFonts w:hint="eastAsia"/>
          <w:color w:val="000000" w:themeColor="text1"/>
          <w:szCs w:val="21"/>
          <w:lang w:val="en-US" w:eastAsia="zh-CN"/>
        </w:rPr>
        <w:t>未</w:t>
      </w:r>
      <w:r>
        <w:rPr>
          <w:rFonts w:hint="eastAsia"/>
          <w:color w:val="000000" w:themeColor="text1"/>
          <w:szCs w:val="21"/>
        </w:rPr>
        <w:t>建立</w:t>
      </w:r>
      <w:r>
        <w:rPr>
          <w:rFonts w:hint="eastAsia"/>
          <w:color w:val="000000" w:themeColor="text1"/>
          <w:szCs w:val="21"/>
          <w:lang w:val="en-US" w:eastAsia="zh-CN"/>
        </w:rPr>
        <w:t>计量</w:t>
      </w:r>
      <w:r>
        <w:rPr>
          <w:rFonts w:hint="eastAsia"/>
          <w:color w:val="000000" w:themeColor="text1"/>
          <w:szCs w:val="21"/>
        </w:rPr>
        <w:t>标准，测量设备送至</w:t>
      </w:r>
      <w:r>
        <w:rPr>
          <w:rFonts w:hint="eastAsia"/>
          <w:color w:val="000000" w:themeColor="text1"/>
          <w:szCs w:val="21"/>
          <w:lang w:val="en-US" w:eastAsia="zh-CN"/>
        </w:rPr>
        <w:t>宜兴市计量检定测试所</w:t>
      </w:r>
      <w:r>
        <w:rPr>
          <w:rFonts w:hint="eastAsia"/>
          <w:color w:val="000000" w:themeColor="text1"/>
          <w:szCs w:val="21"/>
        </w:rPr>
        <w:t>检定、校准，抽查</w:t>
      </w:r>
      <w:r>
        <w:rPr>
          <w:rFonts w:hint="eastAsia"/>
          <w:color w:val="000000" w:themeColor="text1"/>
          <w:szCs w:val="21"/>
          <w:lang w:val="en-US" w:eastAsia="zh-CN"/>
        </w:rPr>
        <w:t>8</w:t>
      </w:r>
      <w:r>
        <w:rPr>
          <w:rFonts w:hint="eastAsia"/>
          <w:color w:val="000000" w:themeColor="text1"/>
          <w:szCs w:val="21"/>
        </w:rPr>
        <w:t>台件测量设备，符合量值溯源性管理的要求。祥见《测量设备溯源检查表》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420" w:firstLineChars="200"/>
        <w:rPr>
          <w:rFonts w:hint="eastAsia"/>
          <w:color w:val="000000" w:themeColor="text1"/>
          <w:szCs w:val="21"/>
        </w:rPr>
      </w:pPr>
      <w:r>
        <w:rPr>
          <w:rFonts w:hint="eastAsia"/>
          <w:color w:val="000000" w:themeColor="text1"/>
          <w:szCs w:val="21"/>
        </w:rPr>
        <w:t>企业20</w:t>
      </w:r>
      <w:r>
        <w:rPr>
          <w:rFonts w:hint="eastAsia"/>
          <w:color w:val="000000" w:themeColor="text1"/>
          <w:szCs w:val="21"/>
          <w:lang w:val="en-US" w:eastAsia="zh-CN"/>
        </w:rPr>
        <w:t>20年耗能0.06万吨标煤</w:t>
      </w:r>
      <w:r>
        <w:rPr>
          <w:rFonts w:hint="eastAsia"/>
          <w:color w:val="000000" w:themeColor="text1"/>
          <w:szCs w:val="21"/>
        </w:rPr>
        <w:t>。</w:t>
      </w:r>
      <w:r>
        <w:rPr>
          <w:rFonts w:hint="eastAsia"/>
          <w:color w:val="000000" w:themeColor="text1"/>
          <w:szCs w:val="21"/>
          <w:lang w:val="en-US" w:eastAsia="zh-CN"/>
        </w:rPr>
        <w:t>不</w:t>
      </w:r>
      <w:r>
        <w:rPr>
          <w:rFonts w:hint="eastAsia"/>
          <w:color w:val="000000" w:themeColor="text1"/>
          <w:szCs w:val="21"/>
        </w:rPr>
        <w:t>是重点耗能单位，企业能源测量设备</w:t>
      </w:r>
      <w:r>
        <w:rPr>
          <w:rFonts w:hint="eastAsia"/>
          <w:color w:val="000000" w:themeColor="text1"/>
          <w:szCs w:val="21"/>
          <w:lang w:val="en-US" w:eastAsia="zh-CN"/>
        </w:rPr>
        <w:t>列入计量器具台账</w:t>
      </w:r>
      <w:r>
        <w:rPr>
          <w:rFonts w:hint="eastAsia"/>
          <w:color w:val="000000" w:themeColor="text1"/>
          <w:szCs w:val="21"/>
        </w:rPr>
        <w:t>，能源测量设备配备率满足要求。能源计量管理满足GB17167要求。</w:t>
      </w:r>
    </w:p>
    <w:p>
      <w:pPr>
        <w:widowControl/>
        <w:spacing w:line="360" w:lineRule="auto"/>
        <w:rPr>
          <w:rFonts w:cs="宋体" w:asciiTheme="minorEastAsia" w:hAnsiTheme="minorEastAsia"/>
          <w:color w:val="000000" w:themeColor="text1"/>
          <w:kern w:val="0"/>
          <w:szCs w:val="21"/>
        </w:rPr>
      </w:pPr>
      <w:r>
        <w:rPr>
          <w:rFonts w:hint="eastAsia" w:asciiTheme="minorEastAsia" w:hAnsiTheme="minorEastAsia"/>
          <w:bCs/>
          <w:color w:val="000000" w:themeColor="text1"/>
          <w:szCs w:val="21"/>
        </w:rPr>
        <w:t>5.对认证审核时提出的的不符合项的纠正措施情况有表述</w:t>
      </w:r>
      <w:r>
        <w:rPr>
          <w:rFonts w:cs="宋体" w:asciiTheme="minorEastAsia" w:hAnsiTheme="minorEastAsia"/>
          <w:bCs/>
          <w:color w:val="000000" w:themeColor="text1"/>
          <w:kern w:val="0"/>
          <w:szCs w:val="21"/>
        </w:rPr>
        <w:t>：</w:t>
      </w:r>
      <w:r>
        <w:rPr>
          <w:rFonts w:cs="宋体" w:asciiTheme="minorEastAsia" w:hAnsiTheme="minorEastAsia"/>
          <w:color w:val="000000" w:themeColor="text1"/>
          <w:kern w:val="0"/>
          <w:szCs w:val="21"/>
        </w:rPr>
        <w:t> </w:t>
      </w:r>
    </w:p>
    <w:p>
      <w:pPr>
        <w:spacing w:line="360" w:lineRule="auto"/>
        <w:ind w:firstLine="420" w:firstLineChars="200"/>
        <w:rPr>
          <w:rFonts w:ascii="宋体" w:hAnsi="宋体" w:cs="宋体"/>
          <w:bCs/>
          <w:color w:val="000000" w:themeColor="text1"/>
          <w:kern w:val="0"/>
          <w:szCs w:val="21"/>
        </w:rPr>
      </w:pPr>
      <w:r>
        <w:rPr>
          <w:rFonts w:hint="eastAsia" w:ascii="宋体" w:hAnsi="宋体" w:cs="宋体"/>
          <w:bCs/>
          <w:color w:val="000000" w:themeColor="text1"/>
          <w:kern w:val="0"/>
          <w:szCs w:val="21"/>
        </w:rPr>
        <w:t>查20</w:t>
      </w:r>
      <w:r>
        <w:rPr>
          <w:rFonts w:hint="eastAsia" w:ascii="宋体" w:hAnsi="宋体" w:cs="宋体"/>
          <w:bCs/>
          <w:color w:val="000000" w:themeColor="text1"/>
          <w:kern w:val="0"/>
          <w:szCs w:val="21"/>
          <w:lang w:val="en-US" w:eastAsia="zh-CN"/>
        </w:rPr>
        <w:t>20</w:t>
      </w:r>
      <w:r>
        <w:rPr>
          <w:rFonts w:hint="eastAsia" w:ascii="宋体" w:hAnsi="宋体" w:cs="宋体"/>
          <w:bCs/>
          <w:color w:val="000000" w:themeColor="text1"/>
          <w:kern w:val="0"/>
          <w:szCs w:val="21"/>
        </w:rPr>
        <w:t>年外审开出了一项不符合项报告：</w:t>
      </w:r>
      <w:r>
        <w:rPr>
          <w:rFonts w:hint="eastAsia" w:ascii="宋体" w:hAnsi="宋体" w:cs="宋体"/>
          <w:bCs/>
          <w:color w:val="000000" w:themeColor="text1"/>
          <w:kern w:val="0"/>
          <w:szCs w:val="21"/>
          <w:lang w:eastAsia="zh-CN"/>
        </w:rPr>
        <w:t>“</w:t>
      </w:r>
      <w:r>
        <w:rPr>
          <w:rFonts w:hint="eastAsia"/>
          <w:color w:val="000000" w:themeColor="text1"/>
          <w:lang w:val="en-US" w:eastAsia="zh-CN"/>
        </w:rPr>
        <w:t>查编号：MAG5100W-MAG6000电磁流量计，2020年7月28日由上海捷祥测控技术有限公司进行了校准，</w:t>
      </w:r>
      <w:r>
        <w:rPr>
          <w:rFonts w:hint="eastAsia" w:cs="宋体" w:asciiTheme="minorEastAsia" w:hAnsiTheme="minorEastAsia"/>
          <w:color w:val="000000" w:themeColor="text1"/>
          <w:kern w:val="0"/>
          <w:szCs w:val="21"/>
          <w:lang w:val="en-US" w:eastAsia="zh-CN"/>
        </w:rPr>
        <w:t>综合</w:t>
      </w:r>
      <w:r>
        <w:rPr>
          <w:rFonts w:hint="eastAsia" w:cs="宋体" w:asciiTheme="minorEastAsia" w:hAnsiTheme="minorEastAsia"/>
          <w:color w:val="000000" w:themeColor="text1"/>
          <w:kern w:val="0"/>
          <w:szCs w:val="21"/>
        </w:rPr>
        <w:t>部</w:t>
      </w:r>
      <w:r>
        <w:rPr>
          <w:rFonts w:hint="eastAsia" w:cs="宋体" w:asciiTheme="minorEastAsia" w:hAnsiTheme="minorEastAsia"/>
          <w:color w:val="000000" w:themeColor="text1"/>
          <w:kern w:val="0"/>
          <w:szCs w:val="21"/>
          <w:lang w:val="en-US" w:eastAsia="zh-CN"/>
        </w:rPr>
        <w:t>未</w:t>
      </w:r>
      <w:r>
        <w:rPr>
          <w:rFonts w:hint="eastAsia" w:ascii="宋体" w:hAnsi="宋体" w:eastAsia="宋体" w:cs="宋体"/>
          <w:color w:val="000000" w:themeColor="text1"/>
          <w:kern w:val="0"/>
          <w:szCs w:val="21"/>
          <w:lang w:val="en-US" w:eastAsia="zh-CN"/>
        </w:rPr>
        <w:t>对</w:t>
      </w:r>
      <w:r>
        <w:rPr>
          <w:rFonts w:hint="eastAsia"/>
          <w:color w:val="000000" w:themeColor="text1"/>
          <w:lang w:val="en-US" w:eastAsia="zh-CN"/>
        </w:rPr>
        <w:t>由上海捷祥测控技术有限公司</w:t>
      </w:r>
      <w:r>
        <w:rPr>
          <w:rFonts w:hint="eastAsia" w:ascii="宋体" w:hAnsi="宋体" w:eastAsia="宋体" w:cs="宋体"/>
          <w:color w:val="000000" w:themeColor="text1"/>
          <w:kern w:val="0"/>
          <w:szCs w:val="21"/>
          <w:lang w:val="en-US" w:eastAsia="zh-CN"/>
        </w:rPr>
        <w:t>的校准能力进行评价并确认，</w:t>
      </w:r>
      <w:r>
        <w:rPr>
          <w:rFonts w:hint="eastAsia" w:ascii="宋体" w:hAnsi="宋体" w:cs="宋体"/>
          <w:bCs/>
          <w:color w:val="000000" w:themeColor="text1"/>
          <w:kern w:val="0"/>
          <w:szCs w:val="21"/>
          <w:lang w:val="en-US" w:eastAsia="zh-CN"/>
        </w:rPr>
        <w:t>不符合GB/T19022-2003标准6.4条款的要求。</w:t>
      </w:r>
    </w:p>
    <w:p>
      <w:pPr>
        <w:widowControl/>
        <w:spacing w:line="360" w:lineRule="auto"/>
        <w:rPr>
          <w:rFonts w:cs="宋体" w:asciiTheme="minorEastAsia" w:hAnsiTheme="minorEastAsia"/>
          <w:color w:val="000000" w:themeColor="text1"/>
          <w:kern w:val="0"/>
          <w:szCs w:val="21"/>
        </w:rPr>
      </w:pPr>
      <w:r>
        <w:rPr>
          <w:rFonts w:hint="eastAsia" w:ascii="宋体" w:hAnsi="宋体" w:cs="宋体"/>
          <w:bCs/>
          <w:color w:val="000000" w:themeColor="text1"/>
          <w:kern w:val="0"/>
          <w:szCs w:val="21"/>
        </w:rPr>
        <w:t>企业对不符合组织了纠正，1.</w:t>
      </w:r>
      <w:r>
        <w:rPr>
          <w:rFonts w:hint="eastAsia"/>
          <w:color w:val="000000" w:themeColor="text1"/>
          <w:lang w:val="en-US" w:eastAsia="zh-CN"/>
        </w:rPr>
        <w:t>上海捷祥测控技术有限公司的测量能力和资质进行了确认</w:t>
      </w:r>
      <w:r>
        <w:rPr>
          <w:rFonts w:hint="eastAsia" w:ascii="宋体" w:hAnsi="宋体" w:cs="宋体"/>
          <w:bCs/>
          <w:color w:val="000000" w:themeColor="text1"/>
          <w:kern w:val="0"/>
          <w:szCs w:val="21"/>
        </w:rPr>
        <w:t>；2.</w:t>
      </w:r>
      <w:r>
        <w:rPr>
          <w:rFonts w:hint="eastAsia" w:ascii="宋体" w:hAnsi="宋体" w:cs="宋体"/>
          <w:bCs/>
          <w:color w:val="000000" w:themeColor="text1"/>
          <w:kern w:val="0"/>
          <w:szCs w:val="21"/>
          <w:lang w:val="en-US" w:eastAsia="zh-CN"/>
        </w:rPr>
        <w:t>重新选择溯源单位，对相关人员进行培训</w:t>
      </w:r>
      <w:r>
        <w:rPr>
          <w:rFonts w:hint="eastAsia" w:ascii="宋体" w:hAnsi="宋体" w:cs="宋体"/>
          <w:bCs/>
          <w:color w:val="000000" w:themeColor="text1"/>
          <w:kern w:val="0"/>
          <w:szCs w:val="21"/>
        </w:rPr>
        <w:t>避免相同问题重复发生。验证该不符合项纠正措施有效，同意关闭。</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企业2020年有未有顾客的投诉。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5</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21</w:t>
      </w:r>
      <w:r>
        <w:rPr>
          <w:rFonts w:hint="eastAsia" w:ascii="宋体" w:hAnsi="宋体" w:eastAsia="宋体"/>
          <w:bCs/>
          <w:color w:val="000000" w:themeColor="text1"/>
          <w:szCs w:val="21"/>
        </w:rPr>
        <w:t>年1月到11月质量目标完成情况检查表，按目标、措施、完成情况、未完成情况进行统计，记录内容全，每月统计，质量目标管理满足要求。</w:t>
      </w:r>
    </w:p>
    <w:p>
      <w:pPr>
        <w:widowControl/>
        <w:numPr>
          <w:ilvl w:val="0"/>
          <w:numId w:val="1"/>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ind w:firstLine="210" w:firstLineChars="1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用于企业的形象宣传。</w:t>
      </w:r>
    </w:p>
    <w:p>
      <w:pPr>
        <w:widowControl/>
        <w:spacing w:line="360" w:lineRule="auto"/>
        <w:rPr>
          <w:rFonts w:hint="eastAsia" w:cs="宋体" w:asciiTheme="minorEastAsia" w:hAnsiTheme="minorEastAsia"/>
          <w:bCs/>
          <w:color w:val="0070C0"/>
          <w:kern w:val="0"/>
          <w:szCs w:val="21"/>
        </w:rPr>
      </w:pPr>
      <w:r>
        <w:rPr>
          <w:rFonts w:hint="eastAsia" w:asciiTheme="minorEastAsia" w:hAnsiTheme="minorEastAsia"/>
          <w:bCs/>
          <w:color w:val="000000" w:themeColor="text1"/>
          <w:szCs w:val="21"/>
          <w:lang w:val="en-US" w:eastAsia="zh-CN"/>
        </w:rPr>
        <w:t>10.</w:t>
      </w:r>
      <w:r>
        <w:rPr>
          <w:rFonts w:hint="eastAsia" w:asciiTheme="minorEastAsia" w:hAnsiTheme="minorEastAsia"/>
          <w:bCs/>
          <w:color w:val="000000" w:themeColor="text1"/>
          <w:szCs w:val="21"/>
        </w:rPr>
        <w:t xml:space="preserve"> 本次监督审核</w:t>
      </w:r>
      <w:r>
        <w:rPr>
          <w:rFonts w:hint="eastAsia" w:asciiTheme="minorEastAsia" w:hAnsiTheme="minorEastAsia"/>
          <w:bCs/>
          <w:color w:val="000000" w:themeColor="text1"/>
          <w:szCs w:val="21"/>
          <w:lang w:val="en-US" w:eastAsia="zh-CN"/>
        </w:rPr>
        <w:t>未发现</w:t>
      </w:r>
      <w:r>
        <w:rPr>
          <w:rFonts w:hint="eastAsia" w:asciiTheme="minorEastAsia" w:hAnsiTheme="minorEastAsia"/>
          <w:bCs/>
          <w:color w:val="000000" w:themeColor="text1"/>
          <w:szCs w:val="21"/>
        </w:rPr>
        <w:t>不符合</w:t>
      </w:r>
      <w:r>
        <w:rPr>
          <w:rFonts w:hint="eastAsia" w:asciiTheme="minorEastAsia" w:hAnsiTheme="minorEastAsia"/>
          <w:bCs/>
          <w:color w:val="000000" w:themeColor="text1"/>
          <w:szCs w:val="21"/>
          <w:lang w:val="en-US" w:eastAsia="zh-CN"/>
        </w:rPr>
        <w:t>项</w:t>
      </w:r>
      <w:r>
        <w:rPr>
          <w:rFonts w:hint="eastAsia" w:asciiTheme="minorEastAsia" w:hAnsiTheme="minorEastAsia"/>
          <w:bCs/>
          <w:color w:val="000000" w:themeColor="text1"/>
          <w:szCs w:val="21"/>
        </w:rPr>
        <w:t>，未发现严重的或系统性的不符合情况</w:t>
      </w:r>
      <w:r>
        <w:rPr>
          <w:rFonts w:hint="eastAsia" w:asciiTheme="minorEastAsia" w:hAnsiTheme="minorEastAsia"/>
          <w:bCs/>
          <w:color w:val="000000" w:themeColor="text1"/>
          <w:szCs w:val="21"/>
          <w:lang w:eastAsia="zh-CN"/>
        </w:rPr>
        <w:t>。</w:t>
      </w:r>
    </w:p>
    <w:p>
      <w:pPr>
        <w:snapToGrid w:val="0"/>
        <w:spacing w:line="360" w:lineRule="auto"/>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360" w:lineRule="auto"/>
        <w:ind w:right="-512" w:rightChars="-244" w:firstLine="420" w:firstLineChars="200"/>
        <w:rPr>
          <w:rFonts w:ascii="宋体" w:hAnsi="宋体"/>
          <w:color w:val="000000" w:themeColor="text1"/>
          <w:szCs w:val="21"/>
        </w:rPr>
      </w:pPr>
      <w:r>
        <w:rPr>
          <w:rStyle w:val="11"/>
          <w:rFonts w:hint="eastAsia" w:ascii="宋体" w:hAnsi="宋体" w:eastAsia="宋体"/>
          <w:color w:val="000000" w:themeColor="text1"/>
          <w:sz w:val="21"/>
          <w:szCs w:val="21"/>
        </w:rPr>
        <w:t>通过20</w:t>
      </w:r>
      <w:r>
        <w:rPr>
          <w:rStyle w:val="11"/>
          <w:rFonts w:hint="eastAsia" w:ascii="宋体" w:hAnsi="宋体" w:eastAsia="宋体"/>
          <w:color w:val="000000" w:themeColor="text1"/>
          <w:sz w:val="21"/>
          <w:szCs w:val="21"/>
          <w:lang w:val="en-US" w:eastAsia="zh-CN"/>
        </w:rPr>
        <w:t>21</w:t>
      </w:r>
      <w:r>
        <w:rPr>
          <w:rStyle w:val="11"/>
          <w:rFonts w:ascii="宋体" w:hAnsi="宋体" w:eastAsia="宋体"/>
          <w:color w:val="000000" w:themeColor="text1"/>
          <w:sz w:val="21"/>
          <w:szCs w:val="21"/>
        </w:rPr>
        <w:t>年</w:t>
      </w:r>
      <w:r>
        <w:rPr>
          <w:rStyle w:val="11"/>
          <w:rFonts w:hint="eastAsia" w:ascii="宋体" w:hAnsi="宋体" w:eastAsia="宋体"/>
          <w:color w:val="000000" w:themeColor="text1"/>
          <w:sz w:val="21"/>
          <w:szCs w:val="21"/>
          <w:lang w:val="en-US" w:eastAsia="zh-CN"/>
        </w:rPr>
        <w:t>11</w:t>
      </w:r>
      <w:r>
        <w:rPr>
          <w:rStyle w:val="11"/>
          <w:rFonts w:ascii="宋体" w:hAnsi="宋体" w:eastAsia="宋体"/>
          <w:color w:val="000000" w:themeColor="text1"/>
          <w:sz w:val="21"/>
          <w:szCs w:val="21"/>
        </w:rPr>
        <w:t>月</w:t>
      </w:r>
      <w:r>
        <w:rPr>
          <w:rStyle w:val="11"/>
          <w:rFonts w:hint="eastAsia" w:ascii="宋体" w:hAnsi="宋体" w:eastAsia="宋体"/>
          <w:color w:val="000000" w:themeColor="text1"/>
          <w:sz w:val="21"/>
          <w:szCs w:val="21"/>
          <w:lang w:val="en-US" w:eastAsia="zh-CN"/>
        </w:rPr>
        <w:t>21</w:t>
      </w:r>
      <w:r>
        <w:rPr>
          <w:rStyle w:val="11"/>
          <w:rFonts w:ascii="宋体" w:hAnsi="宋体" w:eastAsia="宋体"/>
          <w:color w:val="000000" w:themeColor="text1"/>
          <w:sz w:val="21"/>
          <w:szCs w:val="21"/>
        </w:rPr>
        <w:t>日</w:t>
      </w:r>
      <w:r>
        <w:rPr>
          <w:rStyle w:val="11"/>
          <w:rFonts w:hint="eastAsia" w:ascii="宋体" w:hAnsi="宋体" w:eastAsia="宋体"/>
          <w:color w:val="000000" w:themeColor="text1"/>
          <w:sz w:val="21"/>
          <w:szCs w:val="21"/>
        </w:rPr>
        <w:t>，</w:t>
      </w:r>
      <w:r>
        <w:rPr>
          <w:rStyle w:val="11"/>
          <w:rFonts w:ascii="宋体" w:hAnsi="宋体" w:eastAsia="宋体"/>
          <w:color w:val="000000" w:themeColor="text1"/>
          <w:sz w:val="21"/>
          <w:szCs w:val="21"/>
        </w:rPr>
        <w:t>对</w:t>
      </w:r>
      <w:r>
        <w:rPr>
          <w:rFonts w:hint="eastAsia" w:ascii="宋体" w:hAnsi="宋体"/>
          <w:color w:val="000000" w:themeColor="text1"/>
          <w:szCs w:val="21"/>
        </w:rPr>
        <w:t>无锡康宇水处理设备有限公司</w:t>
      </w:r>
      <w:r>
        <w:rPr>
          <w:rStyle w:val="11"/>
          <w:rFonts w:hint="eastAsia" w:ascii="宋体" w:hAnsi="宋体" w:eastAsia="宋体"/>
          <w:color w:val="000000" w:themeColor="text1"/>
          <w:sz w:val="21"/>
          <w:szCs w:val="21"/>
        </w:rPr>
        <w:t>监督</w:t>
      </w:r>
      <w:r>
        <w:rPr>
          <w:rStyle w:val="11"/>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.验证了公司在去年一年内，测量管理体系运作情况，</w:t>
      </w:r>
      <w:r>
        <w:rPr>
          <w:rFonts w:hint="eastAsia" w:ascii="宋体" w:hAnsi="宋体"/>
          <w:color w:val="000000" w:themeColor="text1"/>
          <w:szCs w:val="21"/>
        </w:rPr>
        <w:t>公司领导重视体系运行和管理，体系文件得到有效实施，企业管理规范，过程受控、监视方法正确有效，重要测量人员能力受控，测量设备、测量环境、测量软件、测量记录及外部供方管理等各项工作。综上所述，审核组认为无锡康宇水处理设备有限公司测量管理体系，符合GB/T 19022-2003标准要求，对体系运行具有持续的有效性、符合性予以肯定。建议报请北京国标联合认证有限公司批准通过监督审核。</w:t>
      </w:r>
    </w:p>
    <w:p>
      <w:pPr>
        <w:widowControl/>
        <w:spacing w:line="360" w:lineRule="auto"/>
        <w:jc w:val="left"/>
        <w:rPr>
          <w:rFonts w:ascii="宋体" w:hAnsi="宋体" w:cs="宋体"/>
          <w:kern w:val="0"/>
          <w:szCs w:val="21"/>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1400175</wp:posOffset>
            </wp:positionH>
            <wp:positionV relativeFrom="paragraph">
              <wp:posOffset>295275</wp:posOffset>
            </wp:positionV>
            <wp:extent cx="387985" cy="298450"/>
            <wp:effectExtent l="0" t="0" r="5715" b="635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387985" cy="298450"/>
                    </a:xfrm>
                    <a:prstGeom prst="rect">
                      <a:avLst/>
                    </a:prstGeom>
                  </pic:spPr>
                </pic:pic>
              </a:graphicData>
            </a:graphic>
          </wp:anchor>
        </w:drawing>
      </w:r>
    </w:p>
    <w:p>
      <w:pPr>
        <w:widowControl/>
        <w:spacing w:line="360" w:lineRule="auto"/>
        <w:jc w:val="left"/>
        <w:rPr>
          <w:rFonts w:hint="default" w:ascii="宋体" w:hAnsi="宋体" w:eastAsia="宋体" w:cs="宋体"/>
          <w:kern w:val="0"/>
          <w:szCs w:val="28"/>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2021.11.21</w:t>
      </w:r>
    </w:p>
    <w:p>
      <w:pPr>
        <w:widowControl/>
        <w:spacing w:line="360" w:lineRule="auto"/>
        <w:ind w:right="1050"/>
        <w:rPr>
          <w:rFonts w:ascii="宋体" w:hAnsi="宋体" w:eastAsia="宋体" w:cs="宋体"/>
          <w:b/>
          <w:bCs/>
          <w:kern w:val="0"/>
          <w:szCs w:val="21"/>
        </w:rPr>
      </w:pPr>
    </w:p>
    <w:p>
      <w:pPr>
        <w:widowControl/>
        <w:spacing w:line="360" w:lineRule="auto"/>
        <w:jc w:val="left"/>
        <w:rPr>
          <w:rFonts w:hint="eastAsia" w:ascii="宋体" w:hAnsi="宋体" w:cs="宋体"/>
          <w:kern w:val="0"/>
          <w:szCs w:val="21"/>
        </w:rPr>
      </w:pPr>
      <w:r>
        <w:rPr>
          <w:rFonts w:hint="eastAsia" w:ascii="宋体" w:hAnsi="宋体" w:cs="宋体"/>
          <w:kern w:val="0"/>
          <w:szCs w:val="21"/>
        </w:rPr>
        <w:t>北京国标联合认证有限公司(盖章)                       日 期：</w:t>
      </w:r>
      <w:r>
        <w:rPr>
          <w:rFonts w:hint="eastAsia" w:ascii="宋体" w:hAnsi="宋体" w:cs="宋体"/>
          <w:kern w:val="0"/>
          <w:szCs w:val="21"/>
        </w:rPr>
        <w:tab/>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CF311B"/>
    <w:rsid w:val="19AF7F90"/>
    <w:rsid w:val="3D9B4B73"/>
    <w:rsid w:val="521B34F0"/>
    <w:rsid w:val="5AA94DB8"/>
    <w:rsid w:val="6A576A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3</TotalTime>
  <ScaleCrop>false</ScaleCrop>
  <LinksUpToDate>false</LinksUpToDate>
  <CharactersWithSpaces>2163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2021-12-04T03:31:57Z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9E474E5DC3F64D2BA4CAFD8482EB20B3</vt:lpwstr>
  </property>
</Properties>
</file>