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36"/>
        <w:gridCol w:w="1120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管理层         </w:t>
            </w:r>
            <w:r>
              <w:rPr>
                <w:rFonts w:hint="eastAsia"/>
                <w:color w:val="auto"/>
                <w:sz w:val="21"/>
                <w:szCs w:val="21"/>
              </w:rPr>
              <w:t>主管领导 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张英杨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管代：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王亚文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郭力、张渤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2021.11.23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4.1/4.2/4.3/4.4/5.1.1/5.1.2/5.2/5.3/6.1/6.2/6.3/7.1/9.1.1/9.3/10,1/10.3</w:t>
            </w:r>
          </w:p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资质验证/范围再确认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对一阶段问题整改情况的确认；事故事件及起处理情况，质量监测情况等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理组织及其环境解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</w:t>
            </w:r>
          </w:p>
        </w:tc>
        <w:tc>
          <w:tcPr>
            <w:tcW w:w="1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查公司内外部环境：</w:t>
            </w:r>
            <w:bookmarkStart w:id="0" w:name="_GoBack"/>
            <w:bookmarkEnd w:id="0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 公司成立于2015-04-02，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社会信用代码：91610135333688376Q；注册地址及办公地址</w:t>
            </w:r>
            <w:r>
              <w:rPr>
                <w:rFonts w:hint="eastAsia"/>
                <w:sz w:val="21"/>
                <w:szCs w:val="21"/>
              </w:rPr>
              <w:t>位于西安经济技术开发区文景路以西一方中港国际B座1803室，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物流中心地址为西安市灞桥区港务南路传化丝路公路港L4库14-15，</w:t>
            </w:r>
            <w:r>
              <w:rPr>
                <w:rFonts w:hint="eastAsia"/>
                <w:color w:val="auto"/>
                <w:sz w:val="21"/>
                <w:szCs w:val="21"/>
              </w:rPr>
              <w:t>办公面积约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00平方米，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物流中心</w:t>
            </w:r>
            <w:r>
              <w:rPr>
                <w:rFonts w:hint="eastAsia"/>
                <w:color w:val="auto"/>
                <w:sz w:val="21"/>
                <w:szCs w:val="21"/>
              </w:rPr>
              <w:t>面积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约500多</w:t>
            </w:r>
            <w:r>
              <w:rPr>
                <w:rFonts w:hint="eastAsia"/>
                <w:color w:val="auto"/>
                <w:sz w:val="21"/>
                <w:szCs w:val="21"/>
              </w:rPr>
              <w:t>平方米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用于运输车辆的存放及物流调度中心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场所均为租赁。</w:t>
            </w:r>
            <w:r>
              <w:rPr>
                <w:rFonts w:hint="eastAsia"/>
                <w:color w:val="auto"/>
                <w:sz w:val="21"/>
                <w:szCs w:val="21"/>
              </w:rPr>
              <w:t>主要从事普</w:t>
            </w:r>
            <w:r>
              <w:rPr>
                <w:rFonts w:hint="eastAsia"/>
                <w:sz w:val="21"/>
                <w:szCs w:val="21"/>
              </w:rPr>
              <w:t>通货物运输及大型物件运输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b.公司依据 GB/T19001-2016标准，于202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日建立了质量管理体系。遵循 PDCA 方法，识别了标准中所需要的四大过程，确定了过程的相互顺序和作用：管理职责的确定－资源的提供－产品实现－测量和改进。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主要的服务为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普通货物运输及大型物件运输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3.企业通过监视和评审内外部信息：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a.最高管理层定期对各职能部门收集的信息进行讨论研究确定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 目前主要识别出的外部环境有：行业市场的竞争、价格的竞争、新工艺或新技术设备。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d.促进内部环境的改善；⑴通过贯标强化企业管理的规范化、程序化；⑵加强内部管理，降低成本。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企业内部优势：企业员工都是高技能高素质，而且团队稳定。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由总经理组织召开公司内外部因素动态评审会议，对识别出的内外部环境因素进行监视和评审，并将识别出的相关内外部因素做为制定和调整方针、目标、管理评审的输入内容。</w:t>
            </w:r>
          </w:p>
          <w:p>
            <w:pPr>
              <w:pStyle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理解相关方需求和期望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4.2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公司确定了与质量管理体系有关的相关方包括股东、顾客、政府机构、供应商、内部员工、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周边企业</w:t>
            </w:r>
            <w:r>
              <w:rPr>
                <w:rFonts w:hint="eastAsia"/>
                <w:color w:val="auto"/>
                <w:sz w:val="21"/>
                <w:szCs w:val="21"/>
              </w:rPr>
              <w:t>等。相关方对企业的要求有：遵守国家的现行法律法规、保持有效的资质、量具定期检定、不断提高技术水平以及不断提高客户满意度等。公司通过以下行为满足相关方需求和期望：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——遵守国家和地方各项法律法规，履行合规义务；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——持续改进管理体系过程，提升质量管理绩效。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对这些相关方监视和评审的方法有：上级文件、标准和规范的获取、设备器具检定、沟通等。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质量管理体系的范围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4.3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根据客户需求（外部信息）、企业内部状况（生产能力、技术水平、售后服务等）及相关方要求，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确定体系覆盖的范围：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普通货物运输及大型物件运输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通过文件发放的方式在公司内部进行传递；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在与客户沟通中，及时通知客户，为相关方获取。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质量管理体系及其过程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1、公司依据 GB/T19001-2016标准，于20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2、公司明确规定产品执行标准（国家、行业标准）和客户要求，并通过各生产工序控制，监视、测量、考核使其达到有效运行。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6、经识别外包过程：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车辆维修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管理承诺总则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1.总经理定期召开质量例会，通过会议形式向员工传达：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顾客要求；b. 相关的国家法律，法规要求；c . 产品执行的标准及客户要求；d. 当前的形式和任务。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2.由总经理批准制定了质量方针，质量目标（详见 5.2 ，6.2记录）；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3.公司于2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1"/>
                <w:szCs w:val="21"/>
              </w:rPr>
              <w:t>日进行了管理评审。要求每年进行一次，间隔时间不超过 12 个月。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4.通过风险评估、识别，达到风险的有效控制；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5.从人力资源，工作环境，设备能力，资金保证确保管理体系有效运行。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以顾客为关注焦点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并策划和规定了由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定期对顾客实施满意度测评，从各方面提高顾客的满意度。具体见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9.1.2 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顾客至上、运输正点、诚信求实、持续改进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方针与企业的经营宗旨相适应，协调一致；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通过会议传达，沟通，让全体员工理解执行。并定期进行评审（一般一年一次）。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公司质量管理体系覆盖的部门包括：管理层、办公室、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运输部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市场部，</w:t>
            </w:r>
            <w:r>
              <w:rPr>
                <w:rFonts w:hint="eastAsia"/>
                <w:color w:val="auto"/>
                <w:sz w:val="21"/>
                <w:szCs w:val="21"/>
              </w:rPr>
              <w:t>部门划分尚可。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在《管理手册》及《职务说明书》中规定了各部门及主要岗位人员的工作职责、作用、责任、权限，职责包括了标准要求的所有要求，充分适宜，上述文件通过发放的形成传达到相关部门和人员。 包括各级管理者做出的相关责任的承诺等。查相关制度包括办公室管理制度、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车辆</w:t>
            </w:r>
            <w:r>
              <w:rPr>
                <w:rFonts w:hint="eastAsia"/>
                <w:color w:val="auto"/>
                <w:sz w:val="21"/>
                <w:szCs w:val="21"/>
              </w:rPr>
              <w:t>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详见各部门5.3条款审核记录。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应对风险和机会的策划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了《风险和机遇的应对控制程序》。查见《风险控制表》，确定了组织需应对的风险和机遇。如：客户要求不明确，理解不正确或存在争议；采购活动规范性；品质异常、客诉、过程异常处理；组织考虑了下单前进行评审，确保顾客要求完全识别；导入新供方时按照程序实施；同时保留比价相关成文信息。组织在确定这些风险和机遇时，考虑了员工岗位技能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</w:t>
            </w:r>
            <w:r>
              <w:rPr>
                <w:rFonts w:hint="eastAsia"/>
                <w:color w:val="auto"/>
                <w:sz w:val="21"/>
                <w:szCs w:val="21"/>
              </w:rPr>
              <w:t>能力、市场需求等内外部因素及合同方（顾客）的相关要求。评审情况均为符合发展要求，评审人：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张英杨</w:t>
            </w:r>
            <w:r>
              <w:rPr>
                <w:rFonts w:hint="eastAsia"/>
                <w:color w:val="auto"/>
                <w:sz w:val="21"/>
                <w:szCs w:val="21"/>
              </w:rPr>
              <w:t>，评审时间：202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.13措施正在实施中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质量目标和实现计划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3319"/>
              </w:tabs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考核情况（2021.5-10）</w:t>
            </w:r>
          </w:p>
          <w:p>
            <w:pPr>
              <w:numPr>
                <w:ilvl w:val="0"/>
                <w:numId w:val="2"/>
              </w:numPr>
              <w:tabs>
                <w:tab w:val="left" w:pos="4596"/>
              </w:tabs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运输服务质量合格率100%； 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%                    </w:t>
            </w:r>
          </w:p>
          <w:p>
            <w:pPr>
              <w:tabs>
                <w:tab w:val="left" w:pos="4596"/>
              </w:tabs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2）顾客满意度≥9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      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5分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制定</w:t>
            </w:r>
            <w:r>
              <w:rPr>
                <w:rFonts w:hint="eastAsia"/>
                <w:color w:val="auto"/>
                <w:sz w:val="21"/>
                <w:szCs w:val="21"/>
              </w:rPr>
              <w:t>质量目标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落实计划，并按要求进行监视测量。2021.11.8，考核人：王亚文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6.3 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并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明确了变更评估及实施的流程，当发生变更时，需确定变更目的考虑变更的潜在后果，识别变更的风险和机遇，确定资源的可获得性并制定应对措施，责任和权限的分配或再分配。对变更前、变更中、变更后的全过程实施监控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组织应对变更的有效性进行评价，确保质量管理体系的完整性。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自体系建立以来，体系未发生变更，保持完整。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资源提供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a.人力资源：职工队伍相对稳定，均有5年以上工作经验，实践经验丰富；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基础设施：配备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运输车辆</w:t>
            </w:r>
            <w:r>
              <w:rPr>
                <w:rFonts w:hint="eastAsia"/>
                <w:color w:val="auto"/>
                <w:sz w:val="21"/>
                <w:szCs w:val="21"/>
              </w:rPr>
              <w:t>、办公设备；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. </w:t>
            </w:r>
            <w:r>
              <w:rPr>
                <w:rFonts w:hint="eastAsia"/>
                <w:color w:val="auto"/>
                <w:sz w:val="21"/>
                <w:szCs w:val="21"/>
              </w:rPr>
              <w:t>工作环境：配有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物流调度中心</w:t>
            </w:r>
            <w:r>
              <w:rPr>
                <w:rFonts w:hint="eastAsia"/>
                <w:color w:val="auto"/>
                <w:sz w:val="21"/>
                <w:szCs w:val="21"/>
              </w:rPr>
              <w:t>1个、办公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 资金支持：注册资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金5</w:t>
            </w:r>
            <w:r>
              <w:rPr>
                <w:rFonts w:hint="eastAsia"/>
                <w:color w:val="auto"/>
                <w:sz w:val="21"/>
                <w:szCs w:val="21"/>
              </w:rPr>
              <w:t>00万元。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能够满足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运输服务的</w:t>
            </w:r>
            <w:r>
              <w:rPr>
                <w:rFonts w:hint="eastAsia"/>
                <w:color w:val="auto"/>
                <w:sz w:val="21"/>
                <w:szCs w:val="21"/>
              </w:rPr>
              <w:t>需要。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监视和测量总则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组织策划了产品和服务实现各个阶段的检验和检测的项目，策划了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运输服务过程中监视测量</w:t>
            </w:r>
            <w:r>
              <w:rPr>
                <w:rFonts w:hint="eastAsia"/>
                <w:color w:val="auto"/>
                <w:sz w:val="21"/>
                <w:szCs w:val="21"/>
              </w:rPr>
              <w:t>的文件，以及所需的监视和测量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sz w:val="21"/>
                <w:szCs w:val="21"/>
              </w:rPr>
              <w:t>，在产品的不同阶段实施检测，确保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</w:t>
            </w:r>
            <w:r>
              <w:rPr>
                <w:rFonts w:hint="eastAsia"/>
                <w:color w:val="auto"/>
                <w:sz w:val="21"/>
                <w:szCs w:val="21"/>
              </w:rPr>
              <w:t>合格。保留了必要的检验记录文件。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公司通过管理评审和内部审核，以及定期的质量目标考核，对发现的问题采取纠正和必要的纠正措施，确保质量管理体系的绩效和有效性。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制定并执行《管理评审控制程序》：一年至少要进行一次管理评审，由总经理主持。特殊情况下，可增加管理评审频次。评审内容包括：内审结果；管理方针和目标的适宜性；过程的控制情况；产品的符合性；改进的需求、环境安全绩效；合规性评价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查管理评审的计划：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管理评审的时间：202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王亚文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批准：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张英杨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查看管理评审输入的资料：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a.管理体系审核结果以及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 w:val="21"/>
                <w:szCs w:val="21"/>
              </w:rPr>
              <w:t>管理体系合规性评价的结果；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b.顾客投诉的处理，顾客的满意度测量结果及反馈的重要信息，以及来自外部其他相关方的信息，包括相关方的抱怨。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c.重大质量事故的处理，过程及产品质量趋势；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d.管理体系运行状况，包括管理方针和目标以及实现程度。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 w:val="21"/>
                <w:szCs w:val="21"/>
              </w:rPr>
              <w:t>管理体系运行绩效。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f.纠正预防和改进措施的实施情况。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g.可能影响管理体系的变更（如公司的组织结构、产品结构、资源发生的重大改变和调整；相关的法律法规、标准及其他要求发生的变更。）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h.员工的合理化改进建议。输入内容基本符合标准要求。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查看管理评审报告，结论：公司管理体系符合标准要求，具有较好的充分性、适宜性和有效性，能较好的适应实现管理方针和管理目标的需要。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批准：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张英杨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持续改进：1.为质量管理体系的保持和持续改进对公司今后的工作提出了要求，具体为：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1、加强培训，在2021年底前，增加骨干人员的管理知识培训和GB/T 19001-2016知识的培训内容,由办公室负责。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2、根据目前公司的情况，新市场的开发空间大，需要招聘2名运输服务人员。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总则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a.制订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.2，9.3，10.2，7.5.3.各种控制程序文件；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b.通过内审、管理评审评价管理体系的符合性；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c.通过产品的监视测量评价产品的符合性；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d.通过顾客满意度调查，反馈信息，改进产品质量；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并通过日常数据分析，采取纠正、预防措施，达到持续改进的目的。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查持续改进：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通过质量管理体系运行，质量方针、质量目标的实施，内审、管理评审进行持续改进；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并提出改进措施：为增加骨干人员的管理知识培训和GB/T 19001-2016知识的培训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确保招聘2名运输服务人员，应加强对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相关人员的培训，并向社会发布招聘信息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99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资质验证/范围再确认/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color w:val="auto"/>
                <w:sz w:val="21"/>
                <w:szCs w:val="21"/>
              </w:rPr>
              <w:t>审核不符合整改情况/投诉或事故/ 政府主管部门抽查情况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扫描件确认、网上查询企业资质有效。符合要求。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企业体系建立以</w:t>
            </w:r>
            <w:r>
              <w:rPr>
                <w:rFonts w:hint="eastAsia" w:ascii="宋体" w:hAnsi="宋体"/>
                <w:sz w:val="21"/>
                <w:szCs w:val="21"/>
              </w:rPr>
              <w:t>来未发生重大质量事故，重大顾客投诉、行政处罚等。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对适用法律法规的识别的充分性和遵守情况：收集的法律法规基本充分。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发现不符合项。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2270A"/>
    <w:multiLevelType w:val="singleLevel"/>
    <w:tmpl w:val="D40227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EAAFEF"/>
    <w:multiLevelType w:val="singleLevel"/>
    <w:tmpl w:val="42EAAFE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04246"/>
    <w:rsid w:val="03AA11F0"/>
    <w:rsid w:val="0AEB5587"/>
    <w:rsid w:val="1021564D"/>
    <w:rsid w:val="12543A0E"/>
    <w:rsid w:val="148D56A6"/>
    <w:rsid w:val="1A1E4898"/>
    <w:rsid w:val="1D1E5FC7"/>
    <w:rsid w:val="1EA924C9"/>
    <w:rsid w:val="1EE70A4A"/>
    <w:rsid w:val="202D736E"/>
    <w:rsid w:val="204A7772"/>
    <w:rsid w:val="23D45409"/>
    <w:rsid w:val="32A97A8B"/>
    <w:rsid w:val="33E41A2B"/>
    <w:rsid w:val="3C5B2B84"/>
    <w:rsid w:val="430B16C1"/>
    <w:rsid w:val="44705FF1"/>
    <w:rsid w:val="44FA5439"/>
    <w:rsid w:val="48637D82"/>
    <w:rsid w:val="48C670B8"/>
    <w:rsid w:val="498E7A18"/>
    <w:rsid w:val="4F0D2F9F"/>
    <w:rsid w:val="560C6F87"/>
    <w:rsid w:val="59EF7891"/>
    <w:rsid w:val="61CD394F"/>
    <w:rsid w:val="634F77FB"/>
    <w:rsid w:val="649A6A66"/>
    <w:rsid w:val="651421FF"/>
    <w:rsid w:val="69955B43"/>
    <w:rsid w:val="712E2498"/>
    <w:rsid w:val="72B06C91"/>
    <w:rsid w:val="7B986208"/>
    <w:rsid w:val="7D466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2021-11-23T06:33:06Z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