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兰州好华齿轮有限责任公司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邵继平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安涛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1" w:name="审核日期"/>
            <w:r>
              <w:rPr>
                <w:color w:val="000000"/>
              </w:rPr>
              <w:t>2021年11月19日 上午至2021年11月19日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8.3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宋体"/>
                <w:szCs w:val="21"/>
              </w:rPr>
              <w:t>经识别确认公</w:t>
            </w:r>
            <w:r>
              <w:rPr>
                <w:rFonts w:hint="eastAsia"/>
                <w:color w:val="000000"/>
                <w:szCs w:val="18"/>
              </w:rPr>
              <w:t>司所生产的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汽车齿轮生产及机械加工</w:t>
            </w:r>
            <w:r>
              <w:rPr>
                <w:rFonts w:hint="eastAsia"/>
                <w:color w:val="000000"/>
                <w:szCs w:val="18"/>
              </w:rPr>
              <w:t>为定型产品</w:t>
            </w:r>
            <w:r>
              <w:rPr>
                <w:rFonts w:hint="eastAsia"/>
                <w:color w:val="000000"/>
                <w:szCs w:val="18"/>
                <w:lang w:eastAsia="zh-CN"/>
              </w:rPr>
              <w:t>或根据顾客提供图纸进行加工</w:t>
            </w:r>
            <w:r>
              <w:rPr>
                <w:rFonts w:hint="eastAsia"/>
                <w:color w:val="000000"/>
                <w:szCs w:val="18"/>
              </w:rPr>
              <w:t>，均按照国家标准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、顾客图纸</w:t>
            </w:r>
            <w:r>
              <w:rPr>
                <w:rFonts w:hint="eastAsia"/>
                <w:color w:val="000000"/>
                <w:szCs w:val="18"/>
              </w:rPr>
              <w:t>的要求组织实施生产，不存在产品的设计和开发，故删减了ISO9001：2015《质量管理体系—要求》标准8.3条款。删减后不影响满足顾客和适用的法律法规的要求，也不影响公司承担满足顾客和适用的法律法规的要求的责任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制齿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满足图纸要求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热处理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□其</w:t>
            </w:r>
            <w:r>
              <w:rPr>
                <w:rFonts w:hint="eastAsia"/>
                <w:color w:val="000000"/>
                <w:szCs w:val="21"/>
                <w:highlight w:val="none"/>
              </w:rPr>
              <w:t>他：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highlight w:val="none"/>
              </w:rPr>
              <w:t>不</w:t>
            </w:r>
            <w:r>
              <w:rPr>
                <w:rFonts w:hint="eastAsia"/>
                <w:color w:val="000000"/>
                <w:szCs w:val="18"/>
                <w:highlight w:val="none"/>
              </w:rPr>
              <w:t>需要</w:t>
            </w:r>
            <w:r>
              <w:rPr>
                <w:rFonts w:hint="eastAsia"/>
                <w:color w:val="000000"/>
                <w:highlight w:val="none"/>
              </w:rPr>
              <w:t>型式检验；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  <w:highlight w:val="none"/>
              </w:rPr>
              <w:t>需要</w:t>
            </w:r>
            <w:r>
              <w:rPr>
                <w:rFonts w:hint="eastAsia"/>
                <w:color w:val="000000"/>
                <w:highlight w:val="none"/>
              </w:rPr>
              <w:t>型式检验；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型式检验的原因：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□正常情况下至少个月一次； □原</w:t>
            </w:r>
            <w:bookmarkStart w:id="2" w:name="_GoBack"/>
            <w:bookmarkEnd w:id="2"/>
            <w:r>
              <w:rPr>
                <w:rFonts w:hint="eastAsia"/>
                <w:color w:val="000000"/>
                <w:szCs w:val="21"/>
                <w:highlight w:val="none"/>
              </w:rPr>
              <w:t xml:space="preserve">辅材料有较大变化。；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□出厂检验与上次的型式检验的结果有较大差异。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质量监督检验部门提出抽检要求。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型式检验报告（证据）1：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highlight w:val="none"/>
              </w:rPr>
              <w:t>报告编号：报告日期：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卡尺、外径千分尺、百分表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1A78F7"/>
    <w:rsid w:val="14DB226E"/>
    <w:rsid w:val="18F369E2"/>
    <w:rsid w:val="25B12B77"/>
    <w:rsid w:val="2A7F3FF9"/>
    <w:rsid w:val="2C624617"/>
    <w:rsid w:val="2E933762"/>
    <w:rsid w:val="312D3CBF"/>
    <w:rsid w:val="54503EEB"/>
    <w:rsid w:val="67947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14</TotalTime>
  <ScaleCrop>false</ScaleCrop>
  <LinksUpToDate>false</LinksUpToDate>
  <CharactersWithSpaces>13072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誰汻誰天荒地鮱</cp:lastModifiedBy>
  <dcterms:modified xsi:type="dcterms:W3CDTF">2021-12-08T11:35:46Z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2052-11.1.0.10132</vt:lpwstr>
  </property>
</Properties>
</file>