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00"/>
        <w:rPr>
          <w:rFonts w:ascii="Arial" w:hAnsi="Arial" w:cs="Arial"/>
          <w:b/>
          <w:bCs/>
        </w:rPr>
      </w:pPr>
    </w:p>
    <w:p>
      <w:pPr>
        <w:ind w:right="400" w:firstLine="3064" w:firstLineChars="1090"/>
        <w:rPr>
          <w:b/>
          <w:bCs/>
          <w:color w:val="000000"/>
          <w:sz w:val="21"/>
          <w:szCs w:val="21"/>
          <w:u w:val="single"/>
        </w:rPr>
      </w:pPr>
      <w:r>
        <w:rPr>
          <w:rFonts w:hint="eastAsia" w:ascii="Arial" w:hAnsi="Arial" w:cs="宋体"/>
          <w:b/>
          <w:bCs/>
        </w:rPr>
        <w:t>直流电阻测量过程不确定度评定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概述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1.1测量依据：《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信号电缆成品检验标准</w:t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1.2环境条件：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℃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1.3测量设备：K1951数字微欧计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测量范围（0-2000）Ω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允许</w:t>
      </w:r>
      <w:r>
        <w:rPr>
          <w:rFonts w:hint="eastAsia" w:ascii="宋体" w:hAnsi="宋体" w:eastAsia="宋体" w:cs="宋体"/>
          <w:sz w:val="24"/>
          <w:szCs w:val="24"/>
        </w:rPr>
        <w:t>误差0.1级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1.4测量对象：标准电阻（50Ω）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 测量方法：用数字微欧计直接测量标准电阻、清零、再测量的方式，重复进行6次测量，直接读出数据。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after="192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 数学模型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25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式中：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2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—数字微欧计的示值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不确定度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评定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  A类不确定度评定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27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由测量重复性引起的不确定度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28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，用数字微欧计进行6次测量，其读数值如下：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23"/>
        <w:gridCol w:w="1323"/>
        <w:gridCol w:w="1323"/>
        <w:gridCol w:w="1323"/>
        <w:gridCol w:w="1323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测量次数(n)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测量值（Ω）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49.96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50.00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49.98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49.99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50.01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49.98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平均值：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29" o:spt="75" type="#_x0000_t75" style="height:21.75pt;width:10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= 49.99 Ω</w:t>
      </w:r>
    </w:p>
    <w:p>
      <w:pPr>
        <w:ind w:firstLine="192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30"/>
          <w:sz w:val="24"/>
          <w:szCs w:val="24"/>
        </w:rPr>
        <w:object>
          <v:shape id="_x0000_i1030" o:spt="75" type="#_x0000_t75" style="height:54.75pt;width:104.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0.0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175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ind w:firstLine="1920" w:firstLineChars="8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920" w:firstLineChars="800"/>
        <w:rPr>
          <w:rFonts w:hint="default" w:ascii="宋体" w:hAnsi="宋体" w:eastAsia="宋体" w:cs="宋体"/>
          <w:position w:val="-3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4"/>
          <w:szCs w:val="24"/>
        </w:rPr>
        <w:object>
          <v:shape id="_x0000_i1031" o:spt="75" type="#_x0000_t75" style="height:19.3pt;width:54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t>=0.0175/</w:t>
      </w: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object>
          <v:shape id="_x0000_i1032" o:spt="75" type="#_x0000_t75" style="height:18pt;width:19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t>=0.0071</w:t>
      </w:r>
      <w:r>
        <w:rPr>
          <w:rFonts w:hint="default" w:ascii="宋体" w:hAnsi="宋体" w:eastAsia="宋体" w:cs="宋体"/>
          <w:position w:val="-30"/>
          <w:sz w:val="24"/>
          <w:szCs w:val="24"/>
          <w:lang w:val="en-US" w:eastAsia="zh-CN"/>
        </w:rPr>
        <w:t>Ω</w:t>
      </w:r>
    </w:p>
    <w:p>
      <w:pPr>
        <w:ind w:firstLine="1920" w:firstLineChars="800"/>
        <w:rPr>
          <w:rFonts w:hint="default" w:ascii="宋体" w:hAnsi="宋体" w:eastAsia="宋体" w:cs="宋体"/>
          <w:position w:val="-30"/>
          <w:sz w:val="24"/>
          <w:szCs w:val="24"/>
          <w:lang w:val="en-US" w:eastAsia="zh-CN"/>
        </w:rPr>
      </w:pPr>
      <w:r>
        <w:rPr>
          <w:rFonts w:hint="eastAsia" w:ascii="宋体" w:hAnsi="宋体" w:cs="宋体"/>
          <w:position w:val="-30"/>
          <w:sz w:val="24"/>
          <w:szCs w:val="24"/>
          <w:lang w:val="en-US" w:eastAsia="zh-CN"/>
        </w:rPr>
        <w:t>电阻在20℃下测量，温度影响可忽略不计。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由测量设备数字微欧计测量误差引起的不确定度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33" o:spt="75" type="#_x0000_t75" style="height:17.25pt;width:1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,数字微欧计的允许误差为0.1级，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在200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Ω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档上误差200*0.1%=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bookmarkStart w:id="0" w:name="_GoBack"/>
      <w:bookmarkEnd w:id="0"/>
      <w:r>
        <w:rPr>
          <w:rFonts w:hint="eastAsia" w:ascii="Calibri" w:hAnsi="Calibri" w:cs="Calibri"/>
          <w:sz w:val="24"/>
          <w:szCs w:val="24"/>
          <w:lang w:val="en-US" w:eastAsia="zh-CN"/>
        </w:rPr>
        <w:t>0.2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Ω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按均匀分布处理则：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30"/>
          <w:sz w:val="24"/>
          <w:szCs w:val="24"/>
        </w:rPr>
        <w:object>
          <v:shape id="_x0000_i1034" o:spt="75" type="#_x0000_t75" style="height:33pt;width:47.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position w:val="-30"/>
          <w:sz w:val="24"/>
          <w:szCs w:val="24"/>
        </w:rPr>
        <w:t>0.</w:t>
      </w: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t>115</w:t>
      </w:r>
      <w:r>
        <w:rPr>
          <w:rFonts w:hint="eastAsia" w:ascii="宋体" w:hAnsi="宋体" w:eastAsia="宋体" w:cs="宋体"/>
          <w:position w:val="-30"/>
          <w:sz w:val="24"/>
          <w:szCs w:val="24"/>
        </w:rPr>
        <w:t xml:space="preserve"> 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由测量设备数字微欧计分辨力引起的不确定度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35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,数字微欧计的分辨力为0.01Ω</w:t>
      </w:r>
    </w:p>
    <w:p>
      <w:pPr>
        <w:ind w:firstLine="1800" w:firstLineChars="7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则：</w:t>
      </w: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36" o:spt="75" type="#_x0000_t75" style="height:33pt;width:11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</w:rPr>
        <w:object>
          <v:shape id="_x0000_i1037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&lt;</w:t>
      </w:r>
      <w:r>
        <w:rPr>
          <w:rFonts w:hint="eastAsia" w:ascii="宋体" w:hAnsi="宋体" w:eastAsia="宋体" w:cs="宋体"/>
          <w:sz w:val="24"/>
          <w:szCs w:val="24"/>
        </w:rPr>
        <w:object>
          <v:shape id="_x0000_i1038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,分辨力引入的标准不确定度已包含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</w:rPr>
        <w:t>测量重复性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引入的</w:t>
      </w:r>
      <w:r>
        <w:rPr>
          <w:rFonts w:hint="eastAsia" w:ascii="宋体" w:hAnsi="宋体" w:eastAsia="宋体" w:cs="宋体"/>
          <w:sz w:val="24"/>
          <w:szCs w:val="24"/>
        </w:rPr>
        <w:t>标准不确定度中，可忽略不计</w:t>
      </w:r>
    </w:p>
    <w:p>
      <w:pPr>
        <w:rPr>
          <w:rFonts w:hint="eastAsia" w:ascii="宋体" w:hAnsi="宋体" w:eastAsia="宋体" w:cs="宋体"/>
          <w:position w:val="-1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 计算合成标准不确定度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3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072" w:firstLineChars="445"/>
        <w:jc w:val="right"/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合成标准不确定度的计算公式：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40" o:spt="75" type="#_x0000_t75" style="height:23.25pt;width:86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</w:p>
    <w:p>
      <w:pPr>
        <w:ind w:firstLine="840" w:firstLineChars="350"/>
        <w:rPr>
          <w:rFonts w:hint="default" w:ascii="宋体" w:hAnsi="宋体" w:cs="宋体"/>
          <w:position w:val="-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41" o:spt="75" type="#_x0000_t75" style="height:21.75pt;width:199.3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>=0.115Ω</w:t>
      </w:r>
    </w:p>
    <w:p>
      <w:pPr>
        <w:ind w:firstLine="840" w:firstLineChars="350"/>
        <w:rPr>
          <w:rFonts w:hint="default" w:ascii="宋体" w:hAnsi="宋体" w:cs="宋体"/>
          <w:position w:val="-12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  确定扩展不确定度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42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：取包含因子k=2 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43" o:spt="75" type="#_x0000_t75" style="height:18pt;width:98.3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=0.23</w:t>
      </w:r>
      <w:r>
        <w:rPr>
          <w:rFonts w:hint="eastAsia" w:ascii="宋体" w:hAnsi="宋体" w:eastAsia="宋体" w:cs="宋体"/>
          <w:sz w:val="24"/>
          <w:szCs w:val="24"/>
        </w:rPr>
        <w:t>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  数字微欧计的测量结果：</w:t>
      </w:r>
    </w:p>
    <w:p>
      <w:pPr>
        <w:ind w:firstLine="2040" w:firstLineChars="8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44" o:spt="75" type="#_x0000_t75" style="height:15.75pt;width:90.1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Ω</w:t>
      </w:r>
    </w:p>
    <w:p>
      <w:pPr>
        <w:ind w:left="360"/>
        <w:rPr>
          <w:rFonts w:hint="eastAsia" w:ascii="宋体" w:hAnsi="宋体" w:eastAsia="宋体" w:cs="宋体"/>
          <w:sz w:val="24"/>
          <w:szCs w:val="24"/>
        </w:rPr>
      </w:pPr>
    </w:p>
    <w:p>
      <w:pPr>
        <w:ind w:left="360"/>
        <w:rPr>
          <w:rFonts w:hint="eastAsia" w:ascii="宋体" w:hAnsi="宋体" w:eastAsia="宋体" w:cs="宋体"/>
          <w:sz w:val="24"/>
          <w:szCs w:val="24"/>
        </w:rPr>
      </w:pPr>
    </w:p>
    <w:p>
      <w:pPr>
        <w:ind w:left="360"/>
        <w:rPr>
          <w:rFonts w:hint="eastAsia" w:ascii="宋体" w:hAnsi="宋体" w:eastAsia="宋体" w:cs="宋体"/>
          <w:sz w:val="24"/>
          <w:szCs w:val="24"/>
        </w:rPr>
      </w:pPr>
    </w:p>
    <w:p>
      <w:pPr>
        <w:ind w:left="360"/>
        <w:rPr>
          <w:rFonts w:hint="eastAsia" w:ascii="宋体" w:hAnsi="宋体" w:eastAsia="宋体" w:cs="宋体"/>
          <w:sz w:val="24"/>
          <w:szCs w:val="24"/>
        </w:rPr>
      </w:pPr>
    </w:p>
    <w:p>
      <w:pPr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_x0000_s1026" o:spid="_x0000_s1026" o:spt="75" alt="8c9f0b04ae3b78e4542f7ef1abe1b50" type="#_x0000_t75" style="position:absolute;left:0pt;margin-left:64.1pt;margin-top:10.9pt;height:50.8pt;width:67.35pt;z-index:251658240;mso-width-relative:page;mso-height-relative:page;" filled="f" o:preferrelative="t" stroked="f" coordsize="21600,21600">
            <v:path/>
            <v:fill on="f" focussize="0,0"/>
            <v:stroke on="f"/>
            <v:imagedata r:id="rId44" o:title="8c9f0b04ae3b78e4542f7ef1abe1b50"/>
            <o:lock v:ext="edit" aspectratio="t"/>
          </v:shape>
        </w:pict>
      </w:r>
    </w:p>
    <w:p>
      <w:pPr>
        <w:ind w:left="360"/>
        <w:rPr>
          <w:rFonts w:hint="eastAsia" w:ascii="宋体" w:hAnsi="宋体" w:eastAsia="宋体" w:cs="宋体"/>
          <w:sz w:val="24"/>
          <w:szCs w:val="24"/>
        </w:rPr>
      </w:pPr>
    </w:p>
    <w:p>
      <w:pPr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评定人:                            评定日期：2021.4.10</w:t>
      </w:r>
    </w:p>
    <w:p>
      <w:pPr>
        <w:ind w:firstLine="1068" w:firstLineChars="445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068" w:firstLineChars="445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068" w:firstLineChars="445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068" w:firstLineChars="445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068" w:firstLineChars="445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068" w:firstLineChars="445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068" w:firstLineChars="445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right="420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54" w:footer="454" w:gutter="0"/>
      <w:pgNumType w:start="1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_x0000_i1045" o:spt="75" alt="通鼎光电完稿1" type="#_x0000_t75" style="height:29.25pt;width:60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t xml:space="preserve">                               </w:t>
    </w:r>
    <w:r>
      <w:rPr>
        <w:rFonts w:hint="eastAsia" w:cs="宋体"/>
      </w:rPr>
      <w:t>版本</w:t>
    </w:r>
    <w:r>
      <w:t>/</w:t>
    </w:r>
    <w:r>
      <w:rPr>
        <w:rFonts w:hint="eastAsia" w:cs="宋体"/>
      </w:rPr>
      <w:t>修改状态</w:t>
    </w:r>
    <w:r>
      <w:t xml:space="preserve">   A/0                                 </w:t>
    </w:r>
    <w:r>
      <w:rPr>
        <w:color w:val="000000"/>
        <w:kern w:val="0"/>
        <w:sz w:val="20"/>
        <w:szCs w:val="20"/>
      </w:rPr>
      <w:t>19JL277A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D6D"/>
    <w:rsid w:val="00012569"/>
    <w:rsid w:val="00017D65"/>
    <w:rsid w:val="0002172A"/>
    <w:rsid w:val="00023FAF"/>
    <w:rsid w:val="0003595A"/>
    <w:rsid w:val="000414B3"/>
    <w:rsid w:val="00044C53"/>
    <w:rsid w:val="000457FE"/>
    <w:rsid w:val="000461A1"/>
    <w:rsid w:val="00046492"/>
    <w:rsid w:val="0005399A"/>
    <w:rsid w:val="00061E10"/>
    <w:rsid w:val="00061F1F"/>
    <w:rsid w:val="00062F64"/>
    <w:rsid w:val="00063596"/>
    <w:rsid w:val="00064457"/>
    <w:rsid w:val="00072A89"/>
    <w:rsid w:val="00075E78"/>
    <w:rsid w:val="0008003B"/>
    <w:rsid w:val="000828A6"/>
    <w:rsid w:val="0008751E"/>
    <w:rsid w:val="0009349E"/>
    <w:rsid w:val="00097230"/>
    <w:rsid w:val="000B133E"/>
    <w:rsid w:val="000B2F82"/>
    <w:rsid w:val="000B57E6"/>
    <w:rsid w:val="000B78E6"/>
    <w:rsid w:val="000C2FE9"/>
    <w:rsid w:val="000C390B"/>
    <w:rsid w:val="000C7A1B"/>
    <w:rsid w:val="000D0E29"/>
    <w:rsid w:val="000D1102"/>
    <w:rsid w:val="000D218A"/>
    <w:rsid w:val="000D7DD9"/>
    <w:rsid w:val="000E2095"/>
    <w:rsid w:val="000E3729"/>
    <w:rsid w:val="000F0976"/>
    <w:rsid w:val="000F2201"/>
    <w:rsid w:val="000F4B64"/>
    <w:rsid w:val="000F506C"/>
    <w:rsid w:val="000F5C8B"/>
    <w:rsid w:val="0010029D"/>
    <w:rsid w:val="00106672"/>
    <w:rsid w:val="00106C94"/>
    <w:rsid w:val="001075B8"/>
    <w:rsid w:val="001138FD"/>
    <w:rsid w:val="00113B41"/>
    <w:rsid w:val="0011741D"/>
    <w:rsid w:val="00121AB5"/>
    <w:rsid w:val="00142BBF"/>
    <w:rsid w:val="0015295C"/>
    <w:rsid w:val="00154548"/>
    <w:rsid w:val="00156916"/>
    <w:rsid w:val="0016330D"/>
    <w:rsid w:val="001648DC"/>
    <w:rsid w:val="00164DE2"/>
    <w:rsid w:val="001668C4"/>
    <w:rsid w:val="00176F1B"/>
    <w:rsid w:val="001941E0"/>
    <w:rsid w:val="00194898"/>
    <w:rsid w:val="001949EF"/>
    <w:rsid w:val="00195967"/>
    <w:rsid w:val="001A5B5D"/>
    <w:rsid w:val="001B3625"/>
    <w:rsid w:val="001B5C10"/>
    <w:rsid w:val="001B7B16"/>
    <w:rsid w:val="001C1341"/>
    <w:rsid w:val="001C1D80"/>
    <w:rsid w:val="001D6C91"/>
    <w:rsid w:val="001E5204"/>
    <w:rsid w:val="001E6E09"/>
    <w:rsid w:val="001F1E1A"/>
    <w:rsid w:val="001F56D0"/>
    <w:rsid w:val="00200181"/>
    <w:rsid w:val="00202272"/>
    <w:rsid w:val="00204D8C"/>
    <w:rsid w:val="002117F5"/>
    <w:rsid w:val="00213DF5"/>
    <w:rsid w:val="00215837"/>
    <w:rsid w:val="00217725"/>
    <w:rsid w:val="00227722"/>
    <w:rsid w:val="00231222"/>
    <w:rsid w:val="00234C93"/>
    <w:rsid w:val="00237B26"/>
    <w:rsid w:val="00237CD5"/>
    <w:rsid w:val="0024353D"/>
    <w:rsid w:val="0025103A"/>
    <w:rsid w:val="00252E31"/>
    <w:rsid w:val="00262048"/>
    <w:rsid w:val="00271002"/>
    <w:rsid w:val="00271AF8"/>
    <w:rsid w:val="00271D6D"/>
    <w:rsid w:val="00283D88"/>
    <w:rsid w:val="00285F02"/>
    <w:rsid w:val="00292344"/>
    <w:rsid w:val="00294DDB"/>
    <w:rsid w:val="002970D3"/>
    <w:rsid w:val="002A1473"/>
    <w:rsid w:val="002A2238"/>
    <w:rsid w:val="002A6BF2"/>
    <w:rsid w:val="002B3693"/>
    <w:rsid w:val="002B3DC2"/>
    <w:rsid w:val="002B73A4"/>
    <w:rsid w:val="002C7E35"/>
    <w:rsid w:val="002D5DB5"/>
    <w:rsid w:val="002E5FED"/>
    <w:rsid w:val="002E6DF5"/>
    <w:rsid w:val="00306FDC"/>
    <w:rsid w:val="00311D92"/>
    <w:rsid w:val="003162DC"/>
    <w:rsid w:val="00316651"/>
    <w:rsid w:val="00316C0A"/>
    <w:rsid w:val="00320182"/>
    <w:rsid w:val="00320A15"/>
    <w:rsid w:val="00326FF6"/>
    <w:rsid w:val="00334789"/>
    <w:rsid w:val="00343BDF"/>
    <w:rsid w:val="0034571F"/>
    <w:rsid w:val="00346D56"/>
    <w:rsid w:val="00350602"/>
    <w:rsid w:val="00350EAD"/>
    <w:rsid w:val="00352118"/>
    <w:rsid w:val="003529F5"/>
    <w:rsid w:val="003614C2"/>
    <w:rsid w:val="00361D33"/>
    <w:rsid w:val="00365F69"/>
    <w:rsid w:val="0036769E"/>
    <w:rsid w:val="00370470"/>
    <w:rsid w:val="0037211D"/>
    <w:rsid w:val="0037752A"/>
    <w:rsid w:val="00381328"/>
    <w:rsid w:val="003824DB"/>
    <w:rsid w:val="00383A74"/>
    <w:rsid w:val="003915B8"/>
    <w:rsid w:val="00392BC4"/>
    <w:rsid w:val="003B642D"/>
    <w:rsid w:val="003B739C"/>
    <w:rsid w:val="003C241F"/>
    <w:rsid w:val="003C503B"/>
    <w:rsid w:val="003C6D5A"/>
    <w:rsid w:val="003D4F6C"/>
    <w:rsid w:val="003E14E5"/>
    <w:rsid w:val="003E2D5D"/>
    <w:rsid w:val="003E4F00"/>
    <w:rsid w:val="003E5A2C"/>
    <w:rsid w:val="003F136F"/>
    <w:rsid w:val="003F7ACD"/>
    <w:rsid w:val="004076E3"/>
    <w:rsid w:val="004078D9"/>
    <w:rsid w:val="00411209"/>
    <w:rsid w:val="00411B2A"/>
    <w:rsid w:val="00417E2E"/>
    <w:rsid w:val="004212E9"/>
    <w:rsid w:val="00425B25"/>
    <w:rsid w:val="004361DC"/>
    <w:rsid w:val="00440C59"/>
    <w:rsid w:val="00442AB8"/>
    <w:rsid w:val="00450156"/>
    <w:rsid w:val="00451C0F"/>
    <w:rsid w:val="00453074"/>
    <w:rsid w:val="004549A5"/>
    <w:rsid w:val="004561F4"/>
    <w:rsid w:val="00463592"/>
    <w:rsid w:val="0046448D"/>
    <w:rsid w:val="00466CFE"/>
    <w:rsid w:val="00473D16"/>
    <w:rsid w:val="00477E7A"/>
    <w:rsid w:val="0048292E"/>
    <w:rsid w:val="004868A0"/>
    <w:rsid w:val="00490988"/>
    <w:rsid w:val="00491004"/>
    <w:rsid w:val="00492045"/>
    <w:rsid w:val="00496DCA"/>
    <w:rsid w:val="00497275"/>
    <w:rsid w:val="004A0D1D"/>
    <w:rsid w:val="004A57B0"/>
    <w:rsid w:val="004A78EA"/>
    <w:rsid w:val="004C104C"/>
    <w:rsid w:val="004C382B"/>
    <w:rsid w:val="004C6301"/>
    <w:rsid w:val="004E0218"/>
    <w:rsid w:val="004E0B00"/>
    <w:rsid w:val="004E4405"/>
    <w:rsid w:val="004E54A8"/>
    <w:rsid w:val="004F0508"/>
    <w:rsid w:val="004F1B2D"/>
    <w:rsid w:val="005003E3"/>
    <w:rsid w:val="0050054F"/>
    <w:rsid w:val="00506B84"/>
    <w:rsid w:val="00513C57"/>
    <w:rsid w:val="005167F3"/>
    <w:rsid w:val="00516D56"/>
    <w:rsid w:val="00521683"/>
    <w:rsid w:val="00523FF7"/>
    <w:rsid w:val="00525D24"/>
    <w:rsid w:val="00527810"/>
    <w:rsid w:val="00531600"/>
    <w:rsid w:val="005335AC"/>
    <w:rsid w:val="0053410D"/>
    <w:rsid w:val="005420E2"/>
    <w:rsid w:val="00543502"/>
    <w:rsid w:val="00543AED"/>
    <w:rsid w:val="00543EE2"/>
    <w:rsid w:val="005448E5"/>
    <w:rsid w:val="00545EEB"/>
    <w:rsid w:val="00550F4C"/>
    <w:rsid w:val="005522E3"/>
    <w:rsid w:val="00556F5B"/>
    <w:rsid w:val="00560BAC"/>
    <w:rsid w:val="005618F3"/>
    <w:rsid w:val="00570271"/>
    <w:rsid w:val="005703E0"/>
    <w:rsid w:val="00574607"/>
    <w:rsid w:val="00583681"/>
    <w:rsid w:val="00583BCE"/>
    <w:rsid w:val="005857C3"/>
    <w:rsid w:val="00592E58"/>
    <w:rsid w:val="00596D93"/>
    <w:rsid w:val="005A1AFF"/>
    <w:rsid w:val="005A7543"/>
    <w:rsid w:val="005B028E"/>
    <w:rsid w:val="005E11AC"/>
    <w:rsid w:val="005E3BCF"/>
    <w:rsid w:val="005E5CFC"/>
    <w:rsid w:val="005E5F45"/>
    <w:rsid w:val="005F52C4"/>
    <w:rsid w:val="005F6EF3"/>
    <w:rsid w:val="00601E5B"/>
    <w:rsid w:val="00612164"/>
    <w:rsid w:val="00612CB5"/>
    <w:rsid w:val="00612EEC"/>
    <w:rsid w:val="00631E05"/>
    <w:rsid w:val="00635715"/>
    <w:rsid w:val="00644422"/>
    <w:rsid w:val="006463CE"/>
    <w:rsid w:val="006513D4"/>
    <w:rsid w:val="0065670D"/>
    <w:rsid w:val="00672AC8"/>
    <w:rsid w:val="00674A0E"/>
    <w:rsid w:val="00677949"/>
    <w:rsid w:val="00684652"/>
    <w:rsid w:val="00692E94"/>
    <w:rsid w:val="00696887"/>
    <w:rsid w:val="00696E14"/>
    <w:rsid w:val="00697763"/>
    <w:rsid w:val="006978C8"/>
    <w:rsid w:val="006A3769"/>
    <w:rsid w:val="006A73D7"/>
    <w:rsid w:val="006B0AD8"/>
    <w:rsid w:val="006B185B"/>
    <w:rsid w:val="006B2FAC"/>
    <w:rsid w:val="006B5EB1"/>
    <w:rsid w:val="006B67A3"/>
    <w:rsid w:val="006B7587"/>
    <w:rsid w:val="006C02D6"/>
    <w:rsid w:val="006C327C"/>
    <w:rsid w:val="006C608E"/>
    <w:rsid w:val="006D56C3"/>
    <w:rsid w:val="006E1E19"/>
    <w:rsid w:val="006E7145"/>
    <w:rsid w:val="006F2A57"/>
    <w:rsid w:val="006F35C8"/>
    <w:rsid w:val="006F3F69"/>
    <w:rsid w:val="006F6EEB"/>
    <w:rsid w:val="007039B9"/>
    <w:rsid w:val="00704478"/>
    <w:rsid w:val="00710FCC"/>
    <w:rsid w:val="007160DF"/>
    <w:rsid w:val="007220A3"/>
    <w:rsid w:val="00725A59"/>
    <w:rsid w:val="007307BB"/>
    <w:rsid w:val="00736372"/>
    <w:rsid w:val="007438E9"/>
    <w:rsid w:val="007479FC"/>
    <w:rsid w:val="0076437B"/>
    <w:rsid w:val="00766351"/>
    <w:rsid w:val="00766887"/>
    <w:rsid w:val="007700C5"/>
    <w:rsid w:val="00776BAA"/>
    <w:rsid w:val="00777FAE"/>
    <w:rsid w:val="00783872"/>
    <w:rsid w:val="00785595"/>
    <w:rsid w:val="00793F02"/>
    <w:rsid w:val="007A2648"/>
    <w:rsid w:val="007A2F90"/>
    <w:rsid w:val="007A3E93"/>
    <w:rsid w:val="007A4732"/>
    <w:rsid w:val="007A4EB5"/>
    <w:rsid w:val="007A55E8"/>
    <w:rsid w:val="007B451E"/>
    <w:rsid w:val="007C4430"/>
    <w:rsid w:val="007C51EE"/>
    <w:rsid w:val="007D7387"/>
    <w:rsid w:val="007D7494"/>
    <w:rsid w:val="007E40FC"/>
    <w:rsid w:val="007E5016"/>
    <w:rsid w:val="007E69C0"/>
    <w:rsid w:val="007E73D1"/>
    <w:rsid w:val="007F0739"/>
    <w:rsid w:val="008000DA"/>
    <w:rsid w:val="008231E2"/>
    <w:rsid w:val="00831395"/>
    <w:rsid w:val="00834240"/>
    <w:rsid w:val="00834D40"/>
    <w:rsid w:val="008401E4"/>
    <w:rsid w:val="00842DA5"/>
    <w:rsid w:val="008600B9"/>
    <w:rsid w:val="00863659"/>
    <w:rsid w:val="0087015D"/>
    <w:rsid w:val="00872FBF"/>
    <w:rsid w:val="00873A15"/>
    <w:rsid w:val="00874DD1"/>
    <w:rsid w:val="0087678D"/>
    <w:rsid w:val="00882268"/>
    <w:rsid w:val="008824A4"/>
    <w:rsid w:val="00884038"/>
    <w:rsid w:val="00887A16"/>
    <w:rsid w:val="00890F9D"/>
    <w:rsid w:val="0089289E"/>
    <w:rsid w:val="008940AF"/>
    <w:rsid w:val="00894A9B"/>
    <w:rsid w:val="0089750A"/>
    <w:rsid w:val="008A6087"/>
    <w:rsid w:val="008B1AAC"/>
    <w:rsid w:val="008C2EAB"/>
    <w:rsid w:val="008C3508"/>
    <w:rsid w:val="008C49BD"/>
    <w:rsid w:val="008D59A3"/>
    <w:rsid w:val="008E0D80"/>
    <w:rsid w:val="008E11F1"/>
    <w:rsid w:val="008E1C0C"/>
    <w:rsid w:val="008E1E07"/>
    <w:rsid w:val="008E1EC7"/>
    <w:rsid w:val="00900FD0"/>
    <w:rsid w:val="00903554"/>
    <w:rsid w:val="00906F24"/>
    <w:rsid w:val="009147FB"/>
    <w:rsid w:val="00917B36"/>
    <w:rsid w:val="009400C8"/>
    <w:rsid w:val="00940635"/>
    <w:rsid w:val="00942010"/>
    <w:rsid w:val="009457B2"/>
    <w:rsid w:val="009506E6"/>
    <w:rsid w:val="00956E54"/>
    <w:rsid w:val="00961935"/>
    <w:rsid w:val="00973962"/>
    <w:rsid w:val="00974285"/>
    <w:rsid w:val="00975FDB"/>
    <w:rsid w:val="00977045"/>
    <w:rsid w:val="00992B5A"/>
    <w:rsid w:val="00993AFF"/>
    <w:rsid w:val="009A2349"/>
    <w:rsid w:val="009A27FF"/>
    <w:rsid w:val="009A29C5"/>
    <w:rsid w:val="009B779F"/>
    <w:rsid w:val="009C337D"/>
    <w:rsid w:val="009D62D8"/>
    <w:rsid w:val="009E3A4D"/>
    <w:rsid w:val="009E6046"/>
    <w:rsid w:val="009F2BED"/>
    <w:rsid w:val="009F47E8"/>
    <w:rsid w:val="00A029A2"/>
    <w:rsid w:val="00A162C6"/>
    <w:rsid w:val="00A21B2E"/>
    <w:rsid w:val="00A22F86"/>
    <w:rsid w:val="00A30A25"/>
    <w:rsid w:val="00A30A26"/>
    <w:rsid w:val="00A30E73"/>
    <w:rsid w:val="00A35245"/>
    <w:rsid w:val="00A35842"/>
    <w:rsid w:val="00A43E06"/>
    <w:rsid w:val="00A469BD"/>
    <w:rsid w:val="00A53273"/>
    <w:rsid w:val="00A54CA0"/>
    <w:rsid w:val="00A55901"/>
    <w:rsid w:val="00A618E2"/>
    <w:rsid w:val="00A65891"/>
    <w:rsid w:val="00A76271"/>
    <w:rsid w:val="00A80B76"/>
    <w:rsid w:val="00A81373"/>
    <w:rsid w:val="00A87EC6"/>
    <w:rsid w:val="00A9341A"/>
    <w:rsid w:val="00A93C42"/>
    <w:rsid w:val="00A979C1"/>
    <w:rsid w:val="00AA03C6"/>
    <w:rsid w:val="00AA4FB4"/>
    <w:rsid w:val="00AA5BE0"/>
    <w:rsid w:val="00AA7249"/>
    <w:rsid w:val="00AB2D65"/>
    <w:rsid w:val="00AC2761"/>
    <w:rsid w:val="00AC6928"/>
    <w:rsid w:val="00AD409D"/>
    <w:rsid w:val="00AD478D"/>
    <w:rsid w:val="00AD6B9A"/>
    <w:rsid w:val="00AE69B1"/>
    <w:rsid w:val="00AF08E2"/>
    <w:rsid w:val="00B125E6"/>
    <w:rsid w:val="00B20253"/>
    <w:rsid w:val="00B24F6F"/>
    <w:rsid w:val="00B265BB"/>
    <w:rsid w:val="00B27EED"/>
    <w:rsid w:val="00B3154C"/>
    <w:rsid w:val="00B32D8F"/>
    <w:rsid w:val="00B341C3"/>
    <w:rsid w:val="00B3432D"/>
    <w:rsid w:val="00B37BB5"/>
    <w:rsid w:val="00B41871"/>
    <w:rsid w:val="00B43580"/>
    <w:rsid w:val="00B47C36"/>
    <w:rsid w:val="00B51FE1"/>
    <w:rsid w:val="00B5564B"/>
    <w:rsid w:val="00B57803"/>
    <w:rsid w:val="00B60274"/>
    <w:rsid w:val="00B702F8"/>
    <w:rsid w:val="00B71E84"/>
    <w:rsid w:val="00B7554C"/>
    <w:rsid w:val="00B7721E"/>
    <w:rsid w:val="00B8104F"/>
    <w:rsid w:val="00B83D4B"/>
    <w:rsid w:val="00B850FF"/>
    <w:rsid w:val="00B87ACE"/>
    <w:rsid w:val="00B87B14"/>
    <w:rsid w:val="00B94174"/>
    <w:rsid w:val="00B9709D"/>
    <w:rsid w:val="00BA0A66"/>
    <w:rsid w:val="00BA2EF3"/>
    <w:rsid w:val="00BA4C49"/>
    <w:rsid w:val="00BB181B"/>
    <w:rsid w:val="00BB3DD9"/>
    <w:rsid w:val="00BB5C54"/>
    <w:rsid w:val="00BC2667"/>
    <w:rsid w:val="00BC61A1"/>
    <w:rsid w:val="00BD158F"/>
    <w:rsid w:val="00BD2DED"/>
    <w:rsid w:val="00BD3C54"/>
    <w:rsid w:val="00BE5053"/>
    <w:rsid w:val="00BE689A"/>
    <w:rsid w:val="00BE76DC"/>
    <w:rsid w:val="00BF32FD"/>
    <w:rsid w:val="00BF6528"/>
    <w:rsid w:val="00BF699D"/>
    <w:rsid w:val="00BF735F"/>
    <w:rsid w:val="00C023DC"/>
    <w:rsid w:val="00C12D37"/>
    <w:rsid w:val="00C1623D"/>
    <w:rsid w:val="00C32A5C"/>
    <w:rsid w:val="00C33157"/>
    <w:rsid w:val="00C46255"/>
    <w:rsid w:val="00C47155"/>
    <w:rsid w:val="00C52E73"/>
    <w:rsid w:val="00C6546C"/>
    <w:rsid w:val="00C732D5"/>
    <w:rsid w:val="00C740B3"/>
    <w:rsid w:val="00C84506"/>
    <w:rsid w:val="00CA19D1"/>
    <w:rsid w:val="00CA75D3"/>
    <w:rsid w:val="00CD0A03"/>
    <w:rsid w:val="00CD7717"/>
    <w:rsid w:val="00CE30A5"/>
    <w:rsid w:val="00CE3F2D"/>
    <w:rsid w:val="00CE4EAF"/>
    <w:rsid w:val="00CF1143"/>
    <w:rsid w:val="00CF52EB"/>
    <w:rsid w:val="00D010D7"/>
    <w:rsid w:val="00D023AB"/>
    <w:rsid w:val="00D06820"/>
    <w:rsid w:val="00D11702"/>
    <w:rsid w:val="00D131D6"/>
    <w:rsid w:val="00D145C2"/>
    <w:rsid w:val="00D17392"/>
    <w:rsid w:val="00D21E7A"/>
    <w:rsid w:val="00D2613E"/>
    <w:rsid w:val="00D267E1"/>
    <w:rsid w:val="00D30C5C"/>
    <w:rsid w:val="00D3627F"/>
    <w:rsid w:val="00D36F81"/>
    <w:rsid w:val="00D60902"/>
    <w:rsid w:val="00D62BE1"/>
    <w:rsid w:val="00D655C6"/>
    <w:rsid w:val="00D66D37"/>
    <w:rsid w:val="00D73F44"/>
    <w:rsid w:val="00D77360"/>
    <w:rsid w:val="00D8210A"/>
    <w:rsid w:val="00D92218"/>
    <w:rsid w:val="00D96BB9"/>
    <w:rsid w:val="00D97960"/>
    <w:rsid w:val="00DA11BF"/>
    <w:rsid w:val="00DA5CF2"/>
    <w:rsid w:val="00DB1C2C"/>
    <w:rsid w:val="00DB40E6"/>
    <w:rsid w:val="00DB4E58"/>
    <w:rsid w:val="00DB62E4"/>
    <w:rsid w:val="00DC02DD"/>
    <w:rsid w:val="00DD20C2"/>
    <w:rsid w:val="00DE0972"/>
    <w:rsid w:val="00DE66BF"/>
    <w:rsid w:val="00DF66B4"/>
    <w:rsid w:val="00DF7537"/>
    <w:rsid w:val="00E0387C"/>
    <w:rsid w:val="00E0523A"/>
    <w:rsid w:val="00E14D0A"/>
    <w:rsid w:val="00E230FD"/>
    <w:rsid w:val="00E31146"/>
    <w:rsid w:val="00E35BCF"/>
    <w:rsid w:val="00E41E9A"/>
    <w:rsid w:val="00E44D10"/>
    <w:rsid w:val="00E4663F"/>
    <w:rsid w:val="00E47DC6"/>
    <w:rsid w:val="00E57552"/>
    <w:rsid w:val="00E605EB"/>
    <w:rsid w:val="00E64541"/>
    <w:rsid w:val="00E6652A"/>
    <w:rsid w:val="00E666D5"/>
    <w:rsid w:val="00E7039F"/>
    <w:rsid w:val="00E72774"/>
    <w:rsid w:val="00E7358F"/>
    <w:rsid w:val="00E74464"/>
    <w:rsid w:val="00E759FF"/>
    <w:rsid w:val="00E76BD1"/>
    <w:rsid w:val="00E76D22"/>
    <w:rsid w:val="00E8228A"/>
    <w:rsid w:val="00E866DB"/>
    <w:rsid w:val="00E939F9"/>
    <w:rsid w:val="00E978A6"/>
    <w:rsid w:val="00EA0283"/>
    <w:rsid w:val="00EA248E"/>
    <w:rsid w:val="00EA5EBA"/>
    <w:rsid w:val="00EB0EDD"/>
    <w:rsid w:val="00EB6F52"/>
    <w:rsid w:val="00EC0E94"/>
    <w:rsid w:val="00EC6236"/>
    <w:rsid w:val="00EE3C52"/>
    <w:rsid w:val="00EE6CBF"/>
    <w:rsid w:val="00EF1471"/>
    <w:rsid w:val="00EF5024"/>
    <w:rsid w:val="00F07103"/>
    <w:rsid w:val="00F11549"/>
    <w:rsid w:val="00F122BC"/>
    <w:rsid w:val="00F512AB"/>
    <w:rsid w:val="00F5359A"/>
    <w:rsid w:val="00F54D2D"/>
    <w:rsid w:val="00F54F0F"/>
    <w:rsid w:val="00F56CF5"/>
    <w:rsid w:val="00F66634"/>
    <w:rsid w:val="00F67069"/>
    <w:rsid w:val="00F72F81"/>
    <w:rsid w:val="00F815AF"/>
    <w:rsid w:val="00F817E0"/>
    <w:rsid w:val="00F81A71"/>
    <w:rsid w:val="00F85E2F"/>
    <w:rsid w:val="00F905E2"/>
    <w:rsid w:val="00FA5D13"/>
    <w:rsid w:val="00FA75D1"/>
    <w:rsid w:val="00FA7C9A"/>
    <w:rsid w:val="00FB5D6D"/>
    <w:rsid w:val="00FB79D5"/>
    <w:rsid w:val="00FD1EE1"/>
    <w:rsid w:val="00FD518F"/>
    <w:rsid w:val="00FE0669"/>
    <w:rsid w:val="00FF52B5"/>
    <w:rsid w:val="084F3D0D"/>
    <w:rsid w:val="0AC73264"/>
    <w:rsid w:val="0F522A6F"/>
    <w:rsid w:val="132229D9"/>
    <w:rsid w:val="183A51C3"/>
    <w:rsid w:val="2FCF4E8D"/>
    <w:rsid w:val="36BD6458"/>
    <w:rsid w:val="3B367055"/>
    <w:rsid w:val="47FE3601"/>
    <w:rsid w:val="4A663322"/>
    <w:rsid w:val="4CF811F1"/>
    <w:rsid w:val="63B568A1"/>
    <w:rsid w:val="77214563"/>
    <w:rsid w:val="786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locked/>
    <w:uiPriority w:val="99"/>
    <w:rPr>
      <w:kern w:val="2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kern w:val="2"/>
      <w:sz w:val="18"/>
      <w:szCs w:val="18"/>
    </w:rPr>
  </w:style>
  <w:style w:type="character" w:styleId="10">
    <w:name w:val="Placeholder Text"/>
    <w:basedOn w:val="7"/>
    <w:semiHidden/>
    <w:uiPriority w:val="99"/>
    <w:rPr>
      <w:color w:val="808080"/>
    </w:rPr>
  </w:style>
  <w:style w:type="character" w:customStyle="1" w:styleId="11">
    <w:name w:val="Balloon Text Char"/>
    <w:basedOn w:val="7"/>
    <w:link w:val="2"/>
    <w:semiHidden/>
    <w:locked/>
    <w:uiPriority w:val="99"/>
    <w:rPr>
      <w:kern w:val="2"/>
      <w:sz w:val="18"/>
      <w:szCs w:val="18"/>
    </w:rPr>
  </w:style>
  <w:style w:type="paragraph" w:styleId="12">
    <w:name w:val="No Spacing"/>
    <w:link w:val="13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13">
    <w:name w:val="No Spacing Char"/>
    <w:basedOn w:val="7"/>
    <w:link w:val="12"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20.jpeg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3</Pages>
  <Words>1295</Words>
  <Characters>7386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2021-11-25T02:52:00Z</dcterms:created>
  <dc:creator>Lenovo User</dc:creator>
  <cp:lastModifiedBy>WPS_1601433895</cp:lastModifiedBy>
  <cp:lastPrinted>2021-11-23T05:41:00Z</cp:lastPrinted>
  <dcterms:modified xsi:type="dcterms:W3CDTF">2021-11-25T07:12:46Z</dcterms:modified>
  <dc:title>外护套计米测量过程不确定度评定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A1A76246CBB540809B8236524AE4444F</vt:lpwstr>
  </property>
</Properties>
</file>