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1208-2021-EnMs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定兴县永巨水泥制品有限公司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2"/>
      </w:pPr>
    </w:p>
    <w:p>
      <w:pPr>
        <w:pStyle w:val="2"/>
      </w:pPr>
    </w:p>
    <w:p>
      <w:pPr>
        <w:pStyle w:val="2"/>
      </w:pPr>
    </w:p>
    <w:p>
      <w:pPr>
        <w:pStyle w:val="2"/>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定兴县永巨水泥制品有限公司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河北省保定市定兴县肖村乡六里屯村东</w:t>
            </w:r>
            <w:bookmarkEnd w:id="6"/>
          </w:p>
        </w:tc>
        <w:tc>
          <w:tcPr>
            <w:tcW w:w="1242" w:type="dxa"/>
            <w:vMerge w:val="restart"/>
            <w:vAlign w:val="center"/>
          </w:tcPr>
          <w:p>
            <w:r>
              <w:rPr>
                <w:rFonts w:hint="eastAsia"/>
              </w:rPr>
              <w:t>邮编</w:t>
            </w:r>
          </w:p>
        </w:tc>
        <w:tc>
          <w:tcPr>
            <w:tcW w:w="1771" w:type="dxa"/>
          </w:tcPr>
          <w:p>
            <w:bookmarkStart w:id="7" w:name="注册邮编"/>
            <w:r>
              <w:t>072650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河北省保定市定兴县肖村乡六里屯村东</w:t>
            </w:r>
            <w:bookmarkEnd w:id="8"/>
          </w:p>
        </w:tc>
        <w:tc>
          <w:tcPr>
            <w:tcW w:w="1242" w:type="dxa"/>
            <w:vMerge w:val="continue"/>
            <w:vAlign w:val="center"/>
          </w:tcPr>
          <w:p/>
        </w:tc>
        <w:tc>
          <w:tcPr>
            <w:tcW w:w="1771" w:type="dxa"/>
          </w:tcPr>
          <w:p>
            <w:bookmarkStart w:id="9" w:name="办公邮编"/>
            <w:r>
              <w:t>072650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朱如华</w:t>
            </w:r>
            <w:bookmarkEnd w:id="10"/>
          </w:p>
        </w:tc>
        <w:tc>
          <w:tcPr>
            <w:tcW w:w="1313" w:type="dxa"/>
            <w:vAlign w:val="center"/>
          </w:tcPr>
          <w:p>
            <w:r>
              <w:rPr>
                <w:rFonts w:hint="eastAsia"/>
              </w:rPr>
              <w:t>电话.</w:t>
            </w:r>
          </w:p>
        </w:tc>
        <w:tc>
          <w:tcPr>
            <w:tcW w:w="2180" w:type="dxa"/>
            <w:vAlign w:val="center"/>
          </w:tcPr>
          <w:p>
            <w:bookmarkStart w:id="11" w:name="联系人电话"/>
            <w:r>
              <w:t>18932935560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冯振合</w:t>
            </w:r>
            <w:bookmarkEnd w:id="13"/>
          </w:p>
        </w:tc>
        <w:tc>
          <w:tcPr>
            <w:tcW w:w="1313" w:type="dxa"/>
            <w:vAlign w:val="center"/>
          </w:tcPr>
          <w:p>
            <w:r>
              <w:rPr>
                <w:rFonts w:hint="eastAsia"/>
              </w:rPr>
              <w:t>管理者代表</w:t>
            </w:r>
          </w:p>
        </w:tc>
        <w:tc>
          <w:tcPr>
            <w:tcW w:w="2180" w:type="dxa"/>
          </w:tcPr>
          <w:p>
            <w:bookmarkStart w:id="14" w:name="管理者代表"/>
            <w:r>
              <w:t>朱如华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ascii="Times New Roman" w:hAnsi="Times New Roman" w:eastAsia="宋体" w:cs="Times New Roman"/>
                <w:color w:val="auto"/>
                <w:highlight w:val="none"/>
                <w:shd w:val="clear"/>
                <w:lang w:val="en-US" w:eastAsia="zh-CN"/>
              </w:rPr>
              <w:t>多班次说明</w:t>
            </w:r>
          </w:p>
        </w:tc>
        <w:tc>
          <w:tcPr>
            <w:tcW w:w="8058" w:type="dxa"/>
            <w:gridSpan w:val="5"/>
            <w:shd w:val="clear" w:color="auto" w:fill="auto"/>
          </w:tcPr>
          <w:p>
            <w:pPr>
              <w:rPr>
                <w:highlight w:val="cyan"/>
              </w:rPr>
            </w:pPr>
            <w:r>
              <w:rPr>
                <w:rFonts w:hint="eastAsia"/>
              </w:rPr>
              <w:t xml:space="preserve">受审核组织的班次：□单班 </w:t>
            </w:r>
            <w:r>
              <w:rPr>
                <w:rFonts w:hint="eastAsia"/>
              </w:rPr>
              <w:sym w:font="Wingdings 2" w:char="0052"/>
            </w:r>
            <w:r>
              <w:rPr>
                <w:rFonts w:hint="eastAsia"/>
              </w:rPr>
              <w:t>双班 □三班  □其他</w:t>
            </w:r>
          </w:p>
          <w:p>
            <w:r>
              <w:rPr>
                <w:rFonts w:hint="eastAsia"/>
                <w:color w:val="auto"/>
                <w:highlight w:val="none"/>
                <w:shd w:val="clear"/>
                <w:lang w:val="en-US" w:eastAsia="zh-CN"/>
              </w:rPr>
              <w:t>该企业两班操作，操作时间为8：-20:00；20:00-8:00，审核计划对两班操作在审核计划时考虑连续运行的实际情况，生产工况好基本没有变化，因此在审核夜班的操作时通过交接班记录和能耗统计数据来审核和分析</w:t>
            </w:r>
            <w:r>
              <w:rPr>
                <w:rFonts w:hint="eastAsia"/>
                <w:color w:val="auto"/>
                <w:highlight w:val="none"/>
                <w:shd w:val="clear"/>
                <w:lang w:eastAsia="zh-CN"/>
              </w:rPr>
              <w:t>，</w:t>
            </w:r>
            <w:r>
              <w:rPr>
                <w:rFonts w:hint="eastAsia"/>
                <w:color w:val="auto"/>
                <w:highlight w:val="none"/>
                <w:shd w:val="clear"/>
              </w:rPr>
              <w:t>审核相应地考虑了多班次操作</w:t>
            </w:r>
            <w:r>
              <w:rPr>
                <w:rFonts w:hint="eastAsia"/>
                <w:color w:val="auto"/>
                <w:highlight w:val="none"/>
                <w:shd w:val="clea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lang w:val="en-US" w:eastAsia="zh-CN"/>
              </w:rPr>
            </w:pPr>
            <w:r>
              <w:rPr>
                <w:rFonts w:hint="eastAsia"/>
                <w:lang w:val="en-US" w:eastAsia="zh-CN"/>
              </w:rPr>
              <w:t>签到混凝土销售合同→原材料准备→预拌混凝土搅拌→产品检验→预拌混凝土运输</w:t>
            </w:r>
          </w:p>
          <w:p>
            <w:pPr>
              <w:pStyle w:val="2"/>
            </w:pPr>
            <w:r>
              <w:drawing>
                <wp:inline distT="0" distB="0" distL="114300" distR="114300">
                  <wp:extent cx="4051300" cy="2343150"/>
                  <wp:effectExtent l="0" t="0" r="0"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4051300" cy="2343150"/>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2915"/>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 xml:space="preserve">审核日期 </w:t>
            </w:r>
          </w:p>
        </w:tc>
        <w:tc>
          <w:tcPr>
            <w:tcW w:w="7831" w:type="dxa"/>
            <w:gridSpan w:val="3"/>
            <w:tcMar>
              <w:left w:w="113" w:type="dxa"/>
            </w:tcMar>
          </w:tcPr>
          <w:p>
            <w:bookmarkStart w:id="15" w:name="审核日期"/>
            <w:r>
              <w:rPr>
                <w:rFonts w:hint="eastAsia"/>
              </w:rPr>
              <w:t>2021年11月19日 下午至2021年11月20日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 xml:space="preserve">ISO50001：2018标准  </w:t>
            </w:r>
          </w:p>
          <w:p>
            <w:pPr>
              <w:rPr>
                <w:rFonts w:hint="eastAsia"/>
                <w:lang w:val="de-DE"/>
              </w:rPr>
            </w:pPr>
            <w:r>
              <w:rPr>
                <w:rFonts w:hint="eastAsia"/>
                <w:lang w:val="de-DE"/>
              </w:rPr>
              <w:sym w:font="Wingdings 2" w:char="0052"/>
            </w:r>
            <w:r>
              <w:rPr>
                <w:rFonts w:hint="eastAsia"/>
                <w:lang w:val="de-DE"/>
              </w:rPr>
              <w:t xml:space="preserve">RB/T </w:t>
            </w:r>
            <w:r>
              <w:rPr>
                <w:rFonts w:hint="eastAsia" w:ascii="Times New Roman" w:hAnsi="Times New Roman" w:eastAsia="宋体" w:cs="Times New Roman"/>
                <w:lang w:val="de-DE"/>
              </w:rPr>
              <w:t>121-2016 能源管理体系 建材企业(不含水泥、玻璃、陶瓷)企业认证要求</w:t>
            </w:r>
            <w:r>
              <w:rPr>
                <w:rFonts w:hint="eastAsia"/>
                <w:lang w:val="de-DE"/>
              </w:rPr>
              <w:t xml:space="preserve"> </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 xml:space="preserve">现场审核   </w:t>
            </w:r>
            <w:r>
              <w:rPr>
                <w:rFonts w:hint="eastAsia" w:ascii="宋体" w:hAnsi="宋体" w:cs="宋体"/>
                <w:color w:val="000000"/>
                <w:kern w:val="0"/>
              </w:rPr>
              <w:sym w:font="Wingdings 2" w:char="0052"/>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 xml:space="preserve">初审二阶段  </w:t>
            </w:r>
            <w:bookmarkStart w:id="25" w:name="监督勾选"/>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b/>
                <w:color w:val="0000FF"/>
                <w:szCs w:val="21"/>
                <w:lang w:val="en-US" w:eastAsia="zh-CN"/>
              </w:rPr>
            </w:pPr>
            <w:r>
              <w:rPr>
                <w:rFonts w:hint="eastAsia" w:ascii="宋体"/>
                <w:b/>
                <w:color w:val="0000FF"/>
                <w:szCs w:val="21"/>
                <w:lang w:val="en-US" w:eastAsia="zh-CN"/>
              </w:rPr>
              <w:t>河北省石家庄市高新区昆仑大街富力家园（李丽英）</w:t>
            </w:r>
          </w:p>
          <w:p>
            <w:pPr>
              <w:rPr>
                <w:rFonts w:hint="eastAsia" w:ascii="宋体" w:hAnsi="Times New Roman" w:eastAsia="宋体" w:cs="Times New Roman"/>
                <w:b/>
                <w:color w:val="0000FF"/>
                <w:szCs w:val="21"/>
                <w:lang w:val="en-US" w:eastAsia="zh-CN"/>
              </w:rPr>
            </w:pPr>
            <w:r>
              <w:rPr>
                <w:rFonts w:hint="default" w:ascii="宋体" w:hAnsi="Times New Roman" w:eastAsia="宋体" w:cs="Times New Roman"/>
                <w:b/>
                <w:color w:val="0000FF"/>
                <w:szCs w:val="21"/>
                <w:lang w:val="en-US" w:eastAsia="zh-CN"/>
              </w:rPr>
              <w:t>河北省保定市徐水区城建小区</w:t>
            </w:r>
            <w:r>
              <w:rPr>
                <w:rFonts w:hint="eastAsia" w:ascii="宋体" w:hAnsi="Times New Roman" w:eastAsia="宋体" w:cs="Times New Roman"/>
                <w:b/>
                <w:color w:val="0000FF"/>
                <w:szCs w:val="21"/>
                <w:lang w:val="en-US" w:eastAsia="zh-CN"/>
              </w:rPr>
              <w:t xml:space="preserve"> （孔祥春）</w:t>
            </w:r>
          </w:p>
          <w:p>
            <w:pPr>
              <w:rPr>
                <w:rFonts w:ascii="宋体"/>
                <w:b/>
                <w:color w:val="0000FF"/>
                <w:szCs w:val="21"/>
              </w:rPr>
            </w:pPr>
            <w:r>
              <w:rPr>
                <w:rFonts w:hint="eastAsia" w:ascii="宋体" w:hAnsi="Times New Roman" w:eastAsia="宋体" w:cs="Times New Roman"/>
                <w:b/>
                <w:color w:val="0000FF"/>
                <w:szCs w:val="21"/>
                <w:highlight w:val="none"/>
                <w:lang w:val="en-US" w:eastAsia="zh-CN"/>
              </w:rPr>
              <w:t>深圳市罗湖区银湖蓝山公寓</w:t>
            </w:r>
            <w:r>
              <w:rPr>
                <w:rFonts w:hint="eastAsia" w:ascii="宋体" w:hAnsi="Times New Roman" w:eastAsia="宋体" w:cs="Times New Roman"/>
                <w:b/>
                <w:color w:val="0000FF"/>
                <w:szCs w:val="21"/>
                <w:lang w:val="en-US" w:eastAsia="zh-CN"/>
              </w:rPr>
              <w:t>（王宁敏）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音频 </w:t>
            </w:r>
            <w:r>
              <w:rPr>
                <w:rFonts w:hint="eastAsia" w:ascii="宋体"/>
                <w:b/>
                <w:color w:val="0000FF"/>
                <w:szCs w:val="21"/>
              </w:rPr>
              <w:sym w:font="Wingdings 2" w:char="0052"/>
            </w:r>
            <w:r>
              <w:rPr>
                <w:rFonts w:hint="eastAsia" w:ascii="宋体"/>
                <w:b/>
                <w:color w:val="0000FF"/>
                <w:szCs w:val="21"/>
              </w:rPr>
              <w:t xml:space="preserve">视频 </w:t>
            </w:r>
            <w:r>
              <w:rPr>
                <w:rFonts w:hint="eastAsia" w:ascii="宋体"/>
                <w:b/>
                <w:color w:val="0000FF"/>
                <w:szCs w:val="21"/>
              </w:rPr>
              <w:sym w:font="Wingdings 2" w:char="0052"/>
            </w:r>
            <w:r>
              <w:rPr>
                <w:rFonts w:hint="eastAsia" w:ascii="宋体"/>
                <w:b/>
                <w:color w:val="0000FF"/>
                <w:szCs w:val="21"/>
              </w:rPr>
              <w:t>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 xml:space="preserve">网络 </w:t>
            </w:r>
            <w:r>
              <w:rPr>
                <w:rFonts w:hint="eastAsia" w:ascii="宋体"/>
                <w:b/>
                <w:color w:val="0000FF"/>
                <w:szCs w:val="21"/>
              </w:rPr>
              <w:sym w:font="Wingdings 2" w:char="0052"/>
            </w:r>
            <w:r>
              <w:rPr>
                <w:rFonts w:hint="eastAsia" w:ascii="宋体"/>
                <w:b/>
                <w:color w:val="0000FF"/>
                <w:szCs w:val="21"/>
              </w:rPr>
              <w:t xml:space="preserve"> 智能手机 </w:t>
            </w:r>
            <w:r>
              <w:rPr>
                <w:rFonts w:hint="eastAsia" w:ascii="宋体"/>
                <w:b/>
                <w:color w:val="0000FF"/>
                <w:szCs w:val="21"/>
              </w:rPr>
              <w:sym w:font="Wingdings 2" w:char="0052"/>
            </w:r>
            <w:r>
              <w:rPr>
                <w:rFonts w:hint="eastAsia" w:ascii="宋体"/>
                <w:b/>
                <w:color w:val="0000FF"/>
                <w:szCs w:val="21"/>
              </w:rPr>
              <w:t xml:space="preserve">手持设备 </w:t>
            </w:r>
            <w:r>
              <w:rPr>
                <w:rFonts w:hint="eastAsia" w:ascii="宋体"/>
                <w:b/>
                <w:color w:val="0000FF"/>
                <w:szCs w:val="21"/>
              </w:rPr>
              <w:sym w:font="Wingdings 2" w:char="0052"/>
            </w:r>
            <w:r>
              <w:rPr>
                <w:rFonts w:hint="eastAsia" w:ascii="宋体"/>
                <w:b/>
                <w:color w:val="0000FF"/>
                <w:szCs w:val="21"/>
              </w:rPr>
              <w:t xml:space="preserve">笔记本电脑 </w:t>
            </w:r>
            <w:r>
              <w:rPr>
                <w:rFonts w:hint="eastAsia" w:ascii="宋体"/>
                <w:b/>
                <w:color w:val="0000FF"/>
                <w:szCs w:val="21"/>
              </w:rPr>
              <w:sym w:font="Wingdings 2" w:char="0052"/>
            </w:r>
            <w:r>
              <w:rPr>
                <w:rFonts w:hint="eastAsia" w:ascii="宋体"/>
                <w:b/>
                <w:color w:val="0000FF"/>
                <w:szCs w:val="21"/>
              </w:rPr>
              <w:t>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5648" w:type="dxa"/>
            <w:gridSpan w:val="2"/>
            <w:vMerge w:val="restart"/>
            <w:vAlign w:val="center"/>
          </w:tcPr>
          <w:p>
            <w:bookmarkStart w:id="29" w:name="审核范围"/>
            <w:r>
              <w:t>预拌商品混凝土生产和服务所涉及的能源管理活动</w:t>
            </w:r>
            <w:bookmarkEnd w:id="29"/>
          </w:p>
        </w:tc>
        <w:tc>
          <w:tcPr>
            <w:tcW w:w="218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32" w:type="dxa"/>
            <w:vMerge w:val="continue"/>
            <w:vAlign w:val="center"/>
          </w:tcPr>
          <w:p/>
        </w:tc>
        <w:tc>
          <w:tcPr>
            <w:tcW w:w="5648" w:type="dxa"/>
            <w:gridSpan w:val="2"/>
            <w:vMerge w:val="continue"/>
            <w:vAlign w:val="center"/>
          </w:tcPr>
          <w:p/>
        </w:tc>
        <w:tc>
          <w:tcPr>
            <w:tcW w:w="2183" w:type="dxa"/>
            <w:vAlign w:val="center"/>
          </w:tcPr>
          <w:p>
            <w:bookmarkStart w:id="30" w:name="专业代码"/>
            <w:r>
              <w:t>2.4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 xml:space="preserve">年 </w:t>
            </w:r>
            <w:r>
              <w:rPr>
                <w:rFonts w:hint="eastAsia"/>
                <w:lang w:val="en-US" w:eastAsia="zh-CN"/>
              </w:rPr>
              <w:t>04</w:t>
            </w:r>
            <w:r>
              <w:rPr>
                <w:rFonts w:hint="eastAsia"/>
              </w:rPr>
              <w:t xml:space="preserve"> 月  </w:t>
            </w:r>
            <w:r>
              <w:rPr>
                <w:rFonts w:hint="eastAsia"/>
                <w:lang w:val="en-US" w:eastAsia="zh-CN"/>
              </w:rPr>
              <w:t>01</w:t>
            </w:r>
            <w:r>
              <w:rPr>
                <w:rFonts w:hint="eastAsia"/>
              </w:rPr>
              <w:t>日</w:t>
            </w:r>
          </w:p>
          <w:p/>
        </w:tc>
        <w:tc>
          <w:tcPr>
            <w:tcW w:w="2915" w:type="dxa"/>
            <w:vAlign w:val="center"/>
          </w:tcPr>
          <w:p>
            <w:r>
              <w:rPr>
                <w:rFonts w:hint="eastAsia"/>
              </w:rPr>
              <w:t>管理体系运行已超过3个月</w:t>
            </w:r>
          </w:p>
          <w:p>
            <w:r>
              <w:rPr>
                <w:rFonts w:hint="eastAsia"/>
                <w:b/>
                <w:bCs/>
              </w:rPr>
              <w:t>能源管理体系运行已超过6个月</w:t>
            </w:r>
          </w:p>
        </w:tc>
        <w:tc>
          <w:tcPr>
            <w:tcW w:w="2183"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 xml:space="preserve">     年    月     日</w:t>
            </w:r>
          </w:p>
        </w:tc>
        <w:tc>
          <w:tcPr>
            <w:tcW w:w="2915" w:type="dxa"/>
            <w:vAlign w:val="center"/>
          </w:tcPr>
          <w:p>
            <w:r>
              <w:rPr>
                <w:rFonts w:hint="eastAsia"/>
              </w:rPr>
              <w:t>认证证书有效期</w:t>
            </w:r>
          </w:p>
          <w:p>
            <w:r>
              <w:rPr>
                <w:rFonts w:hint="eastAsia"/>
              </w:rPr>
              <w:t>（初审除外）</w:t>
            </w:r>
          </w:p>
        </w:tc>
        <w:tc>
          <w:tcPr>
            <w:tcW w:w="2183"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91"/>
        <w:gridCol w:w="10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91"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08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河北省保定市定兴县肖村乡六里屯村东</w:t>
            </w:r>
          </w:p>
        </w:tc>
        <w:tc>
          <w:tcPr>
            <w:tcW w:w="2267" w:type="dxa"/>
          </w:tcPr>
          <w:p>
            <w:pPr>
              <w:rPr>
                <w:lang w:val="de-DE" w:eastAsia="ja-JP"/>
              </w:rPr>
            </w:pPr>
            <w:r>
              <w:rPr>
                <w:rFonts w:asciiTheme="minorEastAsia" w:hAnsiTheme="minorEastAsia" w:eastAsiaTheme="minorEastAsia"/>
                <w:sz w:val="20"/>
              </w:rPr>
              <w:t>河北省保定市定兴县肖村乡六里屯村东</w:t>
            </w:r>
          </w:p>
        </w:tc>
        <w:tc>
          <w:tcPr>
            <w:tcW w:w="571" w:type="dxa"/>
            <w:vAlign w:val="center"/>
          </w:tcPr>
          <w:p>
            <w:pPr>
              <w:rPr>
                <w:rFonts w:hint="default" w:eastAsia="宋体"/>
                <w:lang w:val="en-US" w:eastAsia="zh-CN"/>
              </w:rPr>
            </w:pPr>
            <w:r>
              <w:rPr>
                <w:rFonts w:hint="eastAsia"/>
                <w:lang w:val="en-US" w:eastAsia="zh-CN"/>
              </w:rPr>
              <w:t>46</w:t>
            </w:r>
          </w:p>
        </w:tc>
        <w:tc>
          <w:tcPr>
            <w:tcW w:w="2391" w:type="dxa"/>
            <w:vAlign w:val="center"/>
          </w:tcPr>
          <w:p>
            <w:pPr>
              <w:rPr>
                <w:lang w:eastAsia="ja-JP"/>
              </w:rPr>
            </w:pPr>
            <w:r>
              <w:rPr>
                <w:sz w:val="20"/>
              </w:rPr>
              <w:t>拌商品混凝土生产和服务所涉及的能源管理活动</w:t>
            </w:r>
          </w:p>
        </w:tc>
        <w:tc>
          <w:tcPr>
            <w:tcW w:w="1081" w:type="dxa"/>
            <w:vAlign w:val="center"/>
          </w:tcPr>
          <w:p>
            <w:pPr>
              <w:rPr>
                <w:rFonts w:hint="eastAsia"/>
                <w:lang w:val="en-US" w:eastAsia="zh-CN"/>
              </w:rPr>
            </w:pPr>
            <w:r>
              <w:rPr>
                <w:rFonts w:hint="eastAsia"/>
                <w:lang w:val="en-US" w:eastAsia="zh-CN"/>
              </w:rPr>
              <w:t>GB/T23331-2020</w:t>
            </w:r>
          </w:p>
          <w:p>
            <w:pPr>
              <w:pStyle w:val="2"/>
              <w:rPr>
                <w:rFonts w:hint="default"/>
                <w:lang w:val="en-US" w:eastAsia="zh-CN"/>
              </w:rPr>
            </w:pPr>
            <w:r>
              <w:rPr>
                <w:rFonts w:hint="eastAsia"/>
                <w:lang w:val="en-US" w:eastAsia="zh-CN"/>
              </w:rPr>
              <w:t>RB/T121-2016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91" w:type="dxa"/>
            <w:vAlign w:val="center"/>
          </w:tcPr>
          <w:p>
            <w:pPr>
              <w:rPr>
                <w:lang w:eastAsia="ja-JP"/>
              </w:rPr>
            </w:pPr>
          </w:p>
        </w:tc>
        <w:tc>
          <w:tcPr>
            <w:tcW w:w="10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91" w:type="dxa"/>
            <w:vAlign w:val="center"/>
          </w:tcPr>
          <w:p>
            <w:pPr>
              <w:rPr>
                <w:lang w:eastAsia="ja-JP"/>
              </w:rPr>
            </w:pPr>
          </w:p>
        </w:tc>
        <w:tc>
          <w:tcPr>
            <w:tcW w:w="10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91" w:type="dxa"/>
            <w:vAlign w:val="center"/>
          </w:tcPr>
          <w:p>
            <w:pPr>
              <w:rPr>
                <w:lang w:eastAsia="ja-JP"/>
              </w:rPr>
            </w:pPr>
          </w:p>
        </w:tc>
        <w:tc>
          <w:tcPr>
            <w:tcW w:w="10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391" w:type="dxa"/>
            <w:vAlign w:val="center"/>
          </w:tcPr>
          <w:p>
            <w:pPr>
              <w:rPr>
                <w:lang w:eastAsia="ja-JP"/>
              </w:rPr>
            </w:pPr>
          </w:p>
        </w:tc>
        <w:tc>
          <w:tcPr>
            <w:tcW w:w="108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孔祥春</w:t>
            </w:r>
          </w:p>
        </w:tc>
        <w:tc>
          <w:tcPr>
            <w:tcW w:w="1089" w:type="dxa"/>
            <w:vAlign w:val="center"/>
          </w:tcPr>
          <w:p>
            <w:r>
              <w:t>组员</w:t>
            </w:r>
          </w:p>
        </w:tc>
        <w:tc>
          <w:tcPr>
            <w:tcW w:w="711" w:type="dxa"/>
            <w:vAlign w:val="center"/>
          </w:tcPr>
          <w:p>
            <w:r>
              <w:t>男</w:t>
            </w:r>
          </w:p>
        </w:tc>
        <w:tc>
          <w:tcPr>
            <w:tcW w:w="3870" w:type="dxa"/>
            <w:vAlign w:val="center"/>
          </w:tcPr>
          <w:p>
            <w:r>
              <w:t>ISC-JSZJ-412</w:t>
            </w:r>
          </w:p>
          <w:p>
            <w:r>
              <w:t>保定津森拓新型建材有限公司</w:t>
            </w:r>
          </w:p>
        </w:tc>
        <w:tc>
          <w:tcPr>
            <w:tcW w:w="2179" w:type="dxa"/>
            <w:vAlign w:val="center"/>
          </w:tcPr>
          <w:p>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r>
        <w:rPr>
          <w:rFonts w:hint="eastAsia"/>
        </w:rPr>
        <w:sym w:font="Wingdings 2" w:char="0052"/>
      </w:r>
      <w:r>
        <w:rPr>
          <w:rFonts w:hint="eastAsia"/>
        </w:rPr>
        <w:t>EnMS □FSMS □HACCP的附件）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bookmarkStart w:id="34" w:name="_GoBack"/>
            <w:bookmarkEnd w:id="34"/>
            <w:r>
              <w:rPr>
                <w:rFonts w:hint="eastAsia"/>
              </w:rPr>
              <w:sym w:font="Wingdings 2" w:char="00A3"/>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 xml:space="preserve">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0" distR="0">
                  <wp:extent cx="888365" cy="243840"/>
                  <wp:effectExtent l="0" t="0" r="635" b="10160"/>
                  <wp:docPr id="1"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审核任务\电子签\李丽英电子签名.png"/>
                          <pic:cNvPicPr>
                            <a:picLocks noChangeAspect="1" noChangeArrowheads="1"/>
                          </pic:cNvPicPr>
                        </pic:nvPicPr>
                        <pic:blipFill>
                          <a:blip r:embed="rId7" cstate="print"/>
                          <a:srcRect/>
                          <a:stretch>
                            <a:fillRect/>
                          </a:stretch>
                        </pic:blipFill>
                        <pic:spPr>
                          <a:xfrm>
                            <a:off x="0" y="0"/>
                            <a:ext cx="888365" cy="243840"/>
                          </a:xfrm>
                          <a:prstGeom prst="rect">
                            <a:avLst/>
                          </a:prstGeom>
                          <a:noFill/>
                          <a:ln w="9525">
                            <a:noFill/>
                            <a:miter lim="800000"/>
                            <a:headEnd/>
                            <a:tailEnd/>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shd w:val="clear" w:color="auto" w:fill="EBF1DE" w:themeFill="accent3" w:themeFillTint="32"/>
      </w:pPr>
      <w:r>
        <w:t xml:space="preserve">附件 </w:t>
      </w:r>
      <w:r>
        <w:rPr>
          <w:rFonts w:hint="eastAsia"/>
        </w:rPr>
        <w:t>GB/T 23331-2020/</w:t>
      </w:r>
      <w:r>
        <w:t>ISO</w:t>
      </w:r>
      <w:r>
        <w:rPr>
          <w:rFonts w:hint="eastAsia"/>
        </w:rPr>
        <w:t xml:space="preserve"> 50</w:t>
      </w:r>
      <w:r>
        <w:t>001:201</w:t>
      </w:r>
      <w:r>
        <w:rPr>
          <w:rFonts w:hint="eastAsia"/>
        </w:rPr>
        <w:t>8</w:t>
      </w:r>
      <w:r>
        <w:t xml:space="preserve"> (若不是 </w:t>
      </w:r>
      <w:r>
        <w:rPr>
          <w:rFonts w:hint="eastAsia"/>
        </w:rPr>
        <w:t>GB/T 23331-2020/</w:t>
      </w:r>
      <w:r>
        <w:t>ISO</w:t>
      </w:r>
      <w:r>
        <w:rPr>
          <w:rFonts w:hint="eastAsia"/>
        </w:rPr>
        <w:t>50</w:t>
      </w:r>
      <w:r>
        <w:t>001:201</w:t>
      </w:r>
      <w:r>
        <w:rPr>
          <w:rFonts w:hint="eastAsia"/>
        </w:rPr>
        <w:t>8</w:t>
      </w:r>
      <w:r>
        <w:t>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rPr>
                      <w:rFonts w:hint="eastAsia"/>
                    </w:rPr>
                    <w:t xml:space="preserve">活动、产品和服务 </w:t>
                  </w:r>
                  <w:r>
                    <w:rPr>
                      <w:rFonts w:hint="eastAsia"/>
                    </w:rPr>
                    <w:sym w:font="Wingdings 2" w:char="0052"/>
                  </w:r>
                  <w:r>
                    <w:rPr>
                      <w:rFonts w:hint="eastAsia"/>
                    </w:rPr>
                    <w:t>战略方向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 xml:space="preserve">遵守相关的法律法规、节能减排；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设备管理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□节约资源 </w:t>
            </w:r>
            <w:r>
              <w:rPr>
                <w:rFonts w:hint="eastAsia"/>
              </w:rPr>
              <w:sym w:font="Wingdings 2" w:char="0052"/>
            </w:r>
            <w:r>
              <w:rPr>
                <w:rFonts w:hint="eastAsia"/>
              </w:rPr>
              <w:t xml:space="preserve">满足限额要求 </w:t>
            </w:r>
            <w:r>
              <w:rPr>
                <w:rFonts w:hint="eastAsia"/>
              </w:rPr>
              <w:sym w:font="Wingdings 2" w:char="0052"/>
            </w:r>
            <w:r>
              <w:rPr>
                <w:rFonts w:hint="eastAsia"/>
              </w:rPr>
              <w:t xml:space="preserve">主要用能设备管理  </w:t>
            </w:r>
            <w:r>
              <w:rPr>
                <w:rFonts w:hint="eastAsia"/>
              </w:rPr>
              <w:sym w:font="Wingdings 2" w:char="0052"/>
            </w:r>
            <w:r>
              <w:rPr>
                <w:rFonts w:hint="eastAsia"/>
              </w:rPr>
              <w:t>能耗测量</w:t>
            </w:r>
          </w:p>
          <w:p>
            <w:pPr>
              <w:shd w:val="clear" w:color="auto" w:fill="EBF1DE" w:themeFill="accent3" w:themeFillTint="32"/>
              <w:spacing w:before="40" w:after="40"/>
            </w:pPr>
            <w:r>
              <w:rPr>
                <w:rFonts w:hint="eastAsia"/>
              </w:rPr>
              <w:t>□节能评估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t xml:space="preserve">□生产/服务过程 □能效监测 □设备维修 □人员培训 </w:t>
            </w:r>
            <w:r>
              <w:rPr>
                <w:rFonts w:hint="eastAsia"/>
              </w:rPr>
              <w:sym w:font="Wingdings 2" w:char="0052"/>
            </w:r>
            <w:r>
              <w:rPr>
                <w:rFonts w:hint="eastAsia"/>
              </w:rPr>
              <w:t>其他</w:t>
            </w:r>
            <w:r>
              <w:rPr>
                <w:rFonts w:hint="eastAsia"/>
                <w:lang w:eastAsia="zh-CN"/>
              </w:rPr>
              <w:t>（</w:t>
            </w:r>
            <w:r>
              <w:rPr>
                <w:rFonts w:hint="eastAsia"/>
                <w:lang w:val="en-US" w:eastAsia="zh-CN"/>
              </w:rPr>
              <w:t>产品运输外包</w:t>
            </w:r>
            <w:r>
              <w:rPr>
                <w:rFonts w:hint="eastAsia"/>
                <w:lang w:eastAsia="zh-CN"/>
              </w:rPr>
              <w:t>）</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color w:val="000000"/>
                <w:szCs w:val="18"/>
                <w:u w:val="single"/>
                <w:lang w:val="en-US" w:eastAsia="zh-CN"/>
              </w:rPr>
              <w:t>质量第一，顾客至上，顾客满意；预防污染，节约能源，保护环境；关注健康，保障安全，持续改进；</w:t>
            </w:r>
            <w:r>
              <w:rPr>
                <w:rFonts w:hint="eastAsia"/>
                <w:u w:val="single"/>
              </w:rPr>
              <w:t xml:space="preserve">             </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EnMS的主管部门是——</w:t>
            </w:r>
            <w:r>
              <w:rPr>
                <w:rFonts w:hint="eastAsia"/>
              </w:rPr>
              <w:sym w:font="Wingdings 2" w:char="0052"/>
            </w:r>
            <w:r>
              <w:rPr>
                <w:rFonts w:hint="eastAsia"/>
                <w:lang w:val="en-US" w:eastAsia="zh-CN"/>
              </w:rPr>
              <w:t xml:space="preserve">综管部   </w:t>
            </w:r>
            <w:r>
              <w:rPr>
                <w:rFonts w:hint="eastAsia"/>
              </w:rPr>
              <w:sym w:font="Wingdings 2" w:char="0052"/>
            </w:r>
            <w:r>
              <w:rPr>
                <w:rFonts w:hint="eastAsia"/>
              </w:rPr>
              <w:t>能源管理团队</w:t>
            </w:r>
            <w:r>
              <w:rPr>
                <w:rFonts w:hint="eastAsia"/>
                <w:lang w:eastAsia="zh-CN"/>
              </w:rPr>
              <w:t>——</w:t>
            </w:r>
            <w:r>
              <w:rPr>
                <w:rFonts w:hint="eastAsia"/>
                <w:lang w:val="en-US" w:eastAsia="zh-CN"/>
              </w:rPr>
              <w:t xml:space="preserve">生产部  </w:t>
            </w:r>
            <w:r>
              <w:rPr>
                <w:rFonts w:hint="eastAsia"/>
              </w:rPr>
              <w:t xml:space="preserve"> </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朱如华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停电停水的风险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制定应急预案</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员工能力不足</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柴油供应短缺</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制定应急预案</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合规义务</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加强培训</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 xml:space="preserve">□蒸汽 □天然气 </w:t>
            </w:r>
            <w:r>
              <w:rPr>
                <w:rFonts w:hint="eastAsia"/>
              </w:rPr>
              <w:sym w:font="Wingdings 2" w:char="0052"/>
            </w:r>
            <w:r>
              <w:rPr>
                <w:rFonts w:hint="eastAsia"/>
              </w:rPr>
              <w:t xml:space="preserve">燃料油  □燃料气 </w:t>
            </w:r>
            <w:r>
              <w:rPr>
                <w:rFonts w:hint="eastAsia"/>
              </w:rPr>
              <w:sym w:font="Wingdings 2" w:char="0052"/>
            </w:r>
            <w:r>
              <w:rPr>
                <w:rFonts w:hint="eastAsia"/>
              </w:rPr>
              <w:t xml:space="preserve">电力  □氮气 □风  </w:t>
            </w:r>
            <w:r>
              <w:rPr>
                <w:rFonts w:hint="eastAsia"/>
              </w:rPr>
              <w:sym w:font="Wingdings 2" w:char="00A3"/>
            </w:r>
            <w:r>
              <w:rPr>
                <w:rFonts w:hint="eastAsia"/>
              </w:rPr>
              <w:t>新鲜水 □各种品质水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 xml:space="preserve">单位产品综合能耗 </w:t>
            </w:r>
            <w:r>
              <w:rPr>
                <w:rFonts w:hint="eastAsia"/>
              </w:rPr>
              <w:sym w:font="Wingdings 2" w:char="00A3"/>
            </w:r>
            <w:r>
              <w:rPr>
                <w:rFonts w:hint="eastAsia"/>
              </w:rPr>
              <w:t xml:space="preserve">能源消费总量 □单位产品蒸汽消耗  □单位产品燃料气消耗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 xml:space="preserve">使用能源评审的信息，并考虑适合的时间段，建立能源基准。 </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 xml:space="preserve">根据企业活动的性质，归一化可以是简单的调整，或者是更加复杂的过程。 </w:t>
            </w:r>
          </w:p>
          <w:p>
            <w:pPr>
              <w:jc w:val="left"/>
              <w:rPr>
                <w:rFonts w:asciiTheme="majorEastAsia" w:hAnsiTheme="majorEastAsia" w:eastAsiaTheme="majorEastAsia"/>
              </w:rPr>
            </w:pPr>
            <w:r>
              <w:rPr>
                <w:rFonts w:hint="eastAsia" w:asciiTheme="majorEastAsia" w:hAnsiTheme="majorEastAsia" w:eastAsiaTheme="majorEastAsia"/>
              </w:rPr>
              <w:t xml:space="preserve">当出现以下一种或多种情况时，应对能源基准进行调整： </w:t>
            </w:r>
          </w:p>
          <w:p>
            <w:pPr>
              <w:jc w:val="left"/>
              <w:rPr>
                <w:rFonts w:asciiTheme="majorEastAsia" w:hAnsiTheme="majorEastAsia" w:eastAsiaTheme="majorEastAsia"/>
              </w:rPr>
            </w:pPr>
            <w:r>
              <w:rPr>
                <w:rFonts w:hint="eastAsia" w:asciiTheme="majorEastAsia" w:hAnsiTheme="majorEastAsia" w:eastAsiaTheme="majorEastAsia"/>
              </w:rPr>
              <w:t xml:space="preserve">a）能源绩效参数不再能够反映组织的能源绩效时； </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 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 xml:space="preserve">b）与主要能源使用和组织相关的能源消耗； </w:t>
            </w:r>
          </w:p>
          <w:p>
            <w:pPr>
              <w:jc w:val="left"/>
              <w:rPr>
                <w:rFonts w:asciiTheme="majorEastAsia" w:hAnsiTheme="majorEastAsia" w:eastAsiaTheme="majorEastAsia"/>
              </w:rPr>
            </w:pPr>
            <w:r>
              <w:rPr>
                <w:rFonts w:hint="eastAsia" w:asciiTheme="majorEastAsia" w:hAnsiTheme="majorEastAsia" w:eastAsiaTheme="majorEastAsia"/>
              </w:rPr>
              <w:t xml:space="preserve">c）与主要能源使用相关的运行准则； </w:t>
            </w:r>
          </w:p>
          <w:p>
            <w:pPr>
              <w:jc w:val="left"/>
              <w:rPr>
                <w:rFonts w:asciiTheme="majorEastAsia" w:hAnsiTheme="majorEastAsia" w:eastAsiaTheme="majorEastAsia"/>
              </w:rPr>
            </w:pPr>
            <w:r>
              <w:rPr>
                <w:rFonts w:hint="eastAsia" w:asciiTheme="majorEastAsia" w:hAnsiTheme="majorEastAsia" w:eastAsiaTheme="majorEastAsia"/>
              </w:rPr>
              <w:t xml:space="preserve">d）适用时，静态因素； </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 xml:space="preserve">能源数据收集计划应按规定的时间间隔进行评审，并在适用时更新。 </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 将这些合规义务应用于组织； 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 xml:space="preserve">□节能评估报告编号/日期：                   </w:t>
            </w:r>
          </w:p>
          <w:p>
            <w:pPr>
              <w:shd w:val="clear" w:color="auto" w:fill="EBF1DE" w:themeFill="accent3" w:themeFillTint="32"/>
            </w:pPr>
            <w:r>
              <w:rPr>
                <w:rFonts w:hint="eastAsia"/>
              </w:rPr>
              <w:t xml:space="preserve">□能源评审报告编号/日期： </w:t>
            </w:r>
          </w:p>
          <w:p>
            <w:pPr>
              <w:shd w:val="clear" w:color="auto" w:fill="EBF1DE" w:themeFill="accent3" w:themeFillTint="32"/>
            </w:pPr>
            <w:r>
              <w:rPr>
                <w:rFonts w:hint="eastAsia"/>
              </w:rPr>
              <w:t xml:space="preserve">□节能项目验收报告编号/日期：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组织策划并采取措施管理其能源评审、合规义务和识别的风险和机遇； </w:t>
            </w:r>
          </w:p>
          <w:p>
            <w:pPr>
              <w:shd w:val="clear" w:color="auto" w:fill="EBF1DE" w:themeFill="accent3" w:themeFillTint="32"/>
            </w:pPr>
            <w:r>
              <w:rPr>
                <w:rFonts w:hint="eastAsia"/>
              </w:rPr>
              <w:sym w:font="Wingdings 2" w:char="0052"/>
            </w:r>
            <w:r>
              <w:rPr>
                <w:rFonts w:hint="eastAsia"/>
              </w:rPr>
              <w:t xml:space="preserve">限额标准  </w:t>
            </w:r>
            <w:r>
              <w:rPr>
                <w:rFonts w:hint="eastAsia"/>
              </w:rPr>
              <w:sym w:font="Wingdings 2" w:char="0052"/>
            </w:r>
            <w:r>
              <w:rPr>
                <w:rFonts w:hint="eastAsia"/>
              </w:rPr>
              <w:t xml:space="preserve">能源计量管理  </w:t>
            </w:r>
            <w:r>
              <w:rPr>
                <w:rFonts w:hint="eastAsia"/>
              </w:rPr>
              <w:sym w:font="Wingdings 2" w:char="0052"/>
            </w:r>
            <w:r>
              <w:rPr>
                <w:rFonts w:hint="eastAsia"/>
              </w:rPr>
              <w:t xml:space="preserve">使用节能设备  □主要耗能设备识别及能效测试 </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单位产品生产能耗0.3kgce/m</w:t>
                  </w:r>
                  <w:r>
                    <w:rPr>
                      <w:rFonts w:hint="eastAsia"/>
                      <w:vertAlign w:val="superscript"/>
                      <w:lang w:val="en-US" w:eastAsia="zh-CN"/>
                    </w:rPr>
                    <w:t>3</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加强生产管理，保持生产稳定</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sym w:font="Wingdings 2" w:char="00A3"/>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r>
              <w:rPr>
                <w:rFonts w:hint="eastAsia"/>
                <w:u w:val="single"/>
              </w:rPr>
              <w:t xml:space="preserve">      </w:t>
            </w:r>
          </w:p>
          <w:p>
            <w:pPr>
              <w:shd w:val="clear" w:color="auto" w:fill="EBF1DE" w:themeFill="accent3" w:themeFillTint="32"/>
            </w:pPr>
            <w:r>
              <w:rPr>
                <w:rFonts w:hint="eastAsia"/>
              </w:rPr>
              <w:t>□组织现有内部资源的能力完全不能满足能源管理体系运行，需要从外部供方获得：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r>
              <w:rPr>
                <w:rFonts w:hint="eastAsia"/>
                <w:u w:val="single"/>
              </w:rPr>
              <w:t xml:space="preserve">      </w:t>
            </w:r>
          </w:p>
          <w:p>
            <w:pPr>
              <w:shd w:val="clear" w:color="auto" w:fill="EBF1DE" w:themeFill="accent3" w:themeFillTint="32"/>
            </w:pPr>
            <w:r>
              <w:rPr>
                <w:rFonts w:hint="eastAsia"/>
              </w:rPr>
              <w:t>□组织现有人力资源的能力完全不能满足能源管理体系运行，需要从外部供方获得：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ascii="宋体" w:hAnsi="宋体" w:cs="宋体"/>
                <w:color w:val="000000"/>
                <w:szCs w:val="21"/>
                <w:lang w:val="en-US" w:eastAsia="zh-CN"/>
              </w:rPr>
              <w:t>占地面积：</w:t>
            </w:r>
            <w:r>
              <w:rPr>
                <w:rFonts w:hint="eastAsia" w:ascii="宋体" w:hAnsi="宋体" w:eastAsia="宋体" w:cs="宋体"/>
                <w:color w:val="000000"/>
                <w:szCs w:val="21"/>
                <w:u w:val="single"/>
                <w:lang w:val="en-US" w:eastAsia="zh-CN"/>
              </w:rPr>
              <w:t>25000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highlight w:val="none"/>
                <w:u w:val="single"/>
              </w:rPr>
              <w:t>混凝土搅拌站</w:t>
            </w:r>
            <w:r>
              <w:rPr>
                <w:rFonts w:hint="eastAsia"/>
                <w:highlight w:val="none"/>
                <w:u w:val="single"/>
                <w:lang w:eastAsia="zh-CN"/>
              </w:rPr>
              <w:t>、</w:t>
            </w:r>
            <w:r>
              <w:rPr>
                <w:rFonts w:hint="eastAsia"/>
                <w:highlight w:val="none"/>
                <w:u w:val="single"/>
                <w:lang w:val="en-US" w:eastAsia="zh-CN"/>
              </w:rPr>
              <w:t>空压机</w:t>
            </w:r>
            <w:r>
              <w:rPr>
                <w:rFonts w:hint="eastAsia"/>
                <w:highlight w:val="none"/>
                <w:u w:val="single"/>
                <w:lang w:eastAsia="zh-CN"/>
              </w:rPr>
              <w:t>、</w:t>
            </w:r>
            <w:r>
              <w:rPr>
                <w:rFonts w:hint="eastAsia"/>
                <w:highlight w:val="none"/>
                <w:u w:val="single"/>
                <w:lang w:val="en-US" w:eastAsia="zh-CN"/>
              </w:rPr>
              <w:t>下料机</w:t>
            </w:r>
            <w:r>
              <w:rPr>
                <w:rFonts w:hint="eastAsia"/>
                <w:u w:val="single"/>
              </w:rPr>
              <w:t xml:space="preserve">    （列举2~4种）</w:t>
            </w:r>
          </w:p>
          <w:p>
            <w:pPr>
              <w:shd w:val="clear" w:color="auto" w:fill="EBF1DE" w:themeFill="accent3" w:themeFillTint="32"/>
              <w:rPr>
                <w:u w:val="single"/>
              </w:rPr>
            </w:pPr>
            <w:r>
              <w:rPr>
                <w:rFonts w:hint="eastAsia"/>
              </w:rPr>
              <w:t>主要耗能设备有：</w:t>
            </w:r>
            <w:r>
              <w:rPr>
                <w:rFonts w:hint="eastAsia"/>
                <w:u w:val="single"/>
              </w:rPr>
              <w:t xml:space="preserve">        </w:t>
            </w:r>
            <w:r>
              <w:rPr>
                <w:rFonts w:hint="eastAsia"/>
                <w:u w:val="single"/>
                <w:lang w:val="en-US" w:eastAsia="zh-CN"/>
              </w:rPr>
              <w:t>无</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 xml:space="preserve">高压配电室 </w:t>
            </w:r>
            <w:r>
              <w:rPr>
                <w:rFonts w:hint="eastAsia" w:ascii="Wingdings" w:hAnsi="Wingdings"/>
                <w:lang w:eastAsia="zh-CN"/>
              </w:rPr>
              <w:sym w:font="Wingdings 2" w:char="0052"/>
            </w:r>
            <w:r>
              <w:rPr>
                <w:rFonts w:hint="eastAsia"/>
              </w:rPr>
              <w:t xml:space="preserve">低压配电室 </w:t>
            </w:r>
            <w:r>
              <w:rPr>
                <w:rFonts w:hint="eastAsia" w:ascii="Wingdings" w:hAnsi="Wingdings"/>
                <w:lang w:eastAsia="zh-CN"/>
              </w:rPr>
              <w:sym w:font="Wingdings 2" w:char="0052"/>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sym w:font="Wingdings 2" w:char="0052"/>
            </w:r>
            <w:r>
              <w:rPr>
                <w:rFonts w:hint="eastAsia"/>
              </w:rPr>
              <w:t xml:space="preserve">食堂  </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□组织现有基础设施完全不能满足能源管理体系运行，需要从外部供方获得：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计量器具的测量溯源方法：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pPr>
              <w:shd w:val="clear" w:color="auto" w:fill="EBF1DE" w:themeFill="accent3" w:themeFillTint="32"/>
              <w:rPr>
                <w:u w:val="single"/>
              </w:rPr>
            </w:pPr>
            <w:r>
              <w:rPr>
                <w:rFonts w:hint="eastAsia"/>
              </w:rPr>
              <w:t>能源计量器具有：</w:t>
            </w:r>
            <w:r>
              <w:rPr>
                <w:rFonts w:hint="eastAsia"/>
                <w:u w:val="single"/>
              </w:rPr>
              <w:t xml:space="preserve">    </w:t>
            </w:r>
            <w:r>
              <w:rPr>
                <w:rFonts w:hint="eastAsia"/>
                <w:u w:val="single"/>
                <w:lang w:val="en-US" w:eastAsia="zh-CN"/>
              </w:rPr>
              <w:t>电表，水表</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sym w:font="Wingdings 2" w:char="0052"/>
            </w:r>
            <w:r>
              <w:rPr>
                <w:rFonts w:hint="eastAsia"/>
              </w:rPr>
              <w:t xml:space="preserve">未进行定期校准/检定的有： </w:t>
            </w:r>
            <w:r>
              <w:rPr>
                <w:rFonts w:hint="eastAsia"/>
                <w:u w:val="single"/>
                <w:lang w:val="en-US" w:eastAsia="zh-CN"/>
              </w:rPr>
              <w:t>电表由电力部门负责。企业的新鲜水是自采地下水，有政府批准的取水证，见相关证据。</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组织已建立了文件化的能源管理体系。对自编文件的编制、审批、发放、变更和作废进行了控制。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组织为满足节能管理的要求，已对用能过程建立了相应的运行准则；按照运行准则实施过程控制。策划文件包括：</w:t>
            </w:r>
          </w:p>
          <w:p>
            <w:pPr>
              <w:shd w:val="clear" w:color="auto" w:fill="EBF1DE" w:themeFill="accent3" w:themeFillTint="32"/>
            </w:pPr>
            <w:r>
              <w:rPr>
                <w:rFonts w:hint="eastAsia" w:ascii="Times New Roman" w:hAnsi="Times New Roman" w:eastAsia="宋体" w:cs="Times New Roman"/>
              </w:rPr>
              <w:t xml:space="preserve"> </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 xml:space="preserve">操作规程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作业文件  </w:t>
            </w:r>
            <w:r>
              <w:rPr>
                <w:rFonts w:hint="eastAsia" w:ascii="Times New Roman" w:hAnsi="Times New Roman" w:eastAsia="宋体" w:cs="Times New Roman"/>
                <w:lang w:eastAsia="zh-CN"/>
              </w:rPr>
              <w:sym w:font="Wingdings 2" w:char="00A3"/>
            </w:r>
            <w:r>
              <w:rPr>
                <w:rFonts w:hint="eastAsia" w:ascii="Times New Roman" w:hAnsi="Times New Roman" w:eastAsia="宋体" w:cs="Times New Roman"/>
              </w:rPr>
              <w:t xml:space="preserve">工艺卡片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接收准则  </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 xml:space="preserve">工艺流程图  </w:t>
            </w:r>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 xml:space="preserve">能源采购 </w:t>
            </w:r>
            <w:r>
              <w:rPr>
                <w:rFonts w:hint="eastAsia" w:ascii="Wingdings" w:hAnsi="Wingdings"/>
                <w:lang w:eastAsia="zh-CN"/>
              </w:rPr>
              <w:sym w:font="Wingdings 2" w:char="00A3"/>
            </w:r>
            <w:r>
              <w:rPr>
                <w:rFonts w:hint="eastAsia"/>
              </w:rPr>
              <w:t xml:space="preserve">主要用能设备采购  </w:t>
            </w:r>
            <w:r>
              <w:rPr>
                <w:rFonts w:hint="eastAsia" w:ascii="Wingdings" w:hAnsi="Wingdings"/>
                <w:lang w:eastAsia="zh-CN"/>
              </w:rPr>
              <w:sym w:font="Wingdings 2" w:char="00A3"/>
            </w:r>
            <w:r>
              <w:rPr>
                <w:rFonts w:hint="eastAsia"/>
              </w:rPr>
              <w:t xml:space="preserve">淘汰落后设备更新 </w:t>
            </w:r>
            <w:r>
              <w:rPr>
                <w:rFonts w:hint="eastAsia" w:ascii="Wingdings" w:hAnsi="Wingdings"/>
                <w:lang w:eastAsia="zh-CN"/>
              </w:rPr>
              <w:sym w:font="Wingdings 2" w:char="0052"/>
            </w:r>
            <w:r>
              <w:rPr>
                <w:rFonts w:hint="eastAsia"/>
              </w:rPr>
              <w:t xml:space="preserve">能源计量器具采购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加强节电管理，定期检查</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组织对生产和服务提供的有预期和非预期的更改进行必要的节能效果评审和制订控制措施，以确保持续地符合法规要求。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节能技术的实施 </w:t>
            </w:r>
            <w:r>
              <w:rPr>
                <w:rFonts w:hint="eastAsia" w:ascii="Wingdings" w:hAnsi="Wingdings"/>
                <w:lang w:eastAsia="zh-CN"/>
              </w:rPr>
              <w:t>□</w:t>
            </w:r>
            <w:r>
              <w:rPr>
                <w:rFonts w:hint="eastAsia"/>
              </w:rPr>
              <w:t xml:space="preserve">节能设备的更新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组织在适当阶段实施策划的安排，以验证能源法律法规的要求已得到满足。 </w:t>
            </w:r>
          </w:p>
          <w:p>
            <w:pPr>
              <w:shd w:val="clear" w:color="auto" w:fill="EBF1DE" w:themeFill="accent3" w:themeFillTint="32"/>
            </w:pPr>
            <w:r>
              <w:rPr>
                <w:rFonts w:hint="eastAsia"/>
              </w:rPr>
              <w:t>实施的检测：</w:t>
            </w:r>
            <w:r>
              <w:rPr>
                <w:rFonts w:hint="eastAsia" w:ascii="Wingdings" w:hAnsi="Wingdings"/>
                <w:lang w:eastAsia="zh-CN"/>
              </w:rPr>
              <w:sym w:font="Wingdings 2" w:char="00A3"/>
            </w:r>
            <w:r>
              <w:rPr>
                <w:rFonts w:hint="eastAsia"/>
              </w:rPr>
              <w:t xml:space="preserve">企业自测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16-17</w:t>
            </w:r>
            <w:r>
              <w:rPr>
                <w:rFonts w:hint="eastAsia"/>
                <w:u w:val="single"/>
              </w:rPr>
              <w:t xml:space="preserve">  </w:t>
            </w:r>
            <w:r>
              <w:rPr>
                <w:rFonts w:hint="eastAsia"/>
              </w:rPr>
              <w:t>日实施了能源管理体系</w:t>
            </w:r>
            <w:r>
              <w:rPr>
                <w:rFonts w:hint="eastAsia"/>
                <w:lang w:eastAsia="zh-CN"/>
              </w:rPr>
              <w:t>（</w:t>
            </w:r>
            <w:r>
              <w:rPr>
                <w:rFonts w:hint="eastAsia"/>
                <w:lang w:val="en-US" w:eastAsia="zh-CN"/>
              </w:rPr>
              <w:t>一体化</w:t>
            </w:r>
            <w:r>
              <w:rPr>
                <w:rFonts w:hint="eastAsia"/>
                <w:lang w:eastAsia="zh-CN"/>
              </w:rPr>
              <w:t>）</w:t>
            </w:r>
            <w:r>
              <w:rPr>
                <w:rFonts w:hint="eastAsia"/>
              </w:rPr>
              <w:t>内部审核，对能源管理体系的符合性和有效性进行了审核。内审发现的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sym w:font="Wingdings 2" w:char="0052"/>
            </w:r>
            <w:r>
              <w:rPr>
                <w:rFonts w:hint="eastAsia"/>
              </w:rPr>
              <w:t xml:space="preserve">自我检查的结果  </w:t>
            </w:r>
            <w:r>
              <w:rPr>
                <w:rFonts w:hint="eastAsia" w:ascii="Wingdings" w:hAnsi="Wingdings"/>
                <w:lang w:eastAsia="zh-CN"/>
              </w:rPr>
              <w:sym w:font="Wingdings 2" w:char="0052"/>
            </w:r>
            <w:r>
              <w:rPr>
                <w:rFonts w:hint="eastAsia"/>
              </w:rPr>
              <w:t xml:space="preserve">主管部门要求整改 </w:t>
            </w:r>
          </w:p>
          <w:p>
            <w:pPr>
              <w:shd w:val="clear" w:color="auto" w:fill="EBF1DE" w:themeFill="accent3"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544C66"/>
    <w:rsid w:val="2A623F19"/>
    <w:rsid w:val="6EB230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4738</Words>
  <Characters>27013</Characters>
  <Lines>225</Lines>
  <Paragraphs>63</Paragraphs>
  <TotalTime>6</TotalTime>
  <ScaleCrop>false</ScaleCrop>
  <LinksUpToDate>false</LinksUpToDate>
  <CharactersWithSpaces>31688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2021-11-20T14:30:23Z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