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86"/>
        <w:gridCol w:w="262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3686" w:type="dxa"/>
          </w:tcPr>
          <w:p>
            <w:pPr>
              <w:spacing w:before="120" w:line="360" w:lineRule="auto"/>
              <w:rPr>
                <w:rFonts w:ascii="方正仿宋简体" w:eastAsia="方正仿宋简体"/>
                <w:b/>
              </w:rPr>
            </w:pPr>
            <w:bookmarkStart w:id="11" w:name="组织名称"/>
            <w:r>
              <w:rPr>
                <w:rFonts w:ascii="方正仿宋简体" w:eastAsia="方正仿宋简体"/>
                <w:b/>
              </w:rPr>
              <w:t>重庆佳坤土地规划有限公司</w:t>
            </w:r>
            <w:bookmarkEnd w:id="11"/>
          </w:p>
        </w:tc>
        <w:tc>
          <w:tcPr>
            <w:tcW w:w="2625"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35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368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办公室</w:t>
            </w:r>
          </w:p>
          <w:p>
            <w:pPr>
              <w:jc w:val="right"/>
              <w:rPr>
                <w:rFonts w:ascii="方正仿宋简体" w:eastAsia="方正仿宋简体"/>
              </w:rPr>
            </w:pPr>
          </w:p>
        </w:tc>
        <w:tc>
          <w:tcPr>
            <w:tcW w:w="2625"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356"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2021年11月25日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宋体" w:hAnsi="宋体" w:eastAsia="宋体" w:cs="Times New Roman"/>
                <w:b/>
                <w:bCs/>
                <w:color w:val="auto"/>
                <w:szCs w:val="21"/>
              </w:rPr>
            </w:pPr>
            <w:r>
              <w:rPr>
                <w:rFonts w:hint="eastAsia" w:ascii="宋体" w:hAnsi="宋体" w:eastAsia="宋体" w:cs="Times New Roman"/>
                <w:b/>
                <w:bCs/>
                <w:color w:val="auto"/>
                <w:szCs w:val="21"/>
              </w:rPr>
              <w:t>不符合事实描述:</w:t>
            </w:r>
          </w:p>
          <w:p>
            <w:pPr>
              <w:spacing w:before="120"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负责人讲，办公室</w:t>
            </w:r>
            <w:r>
              <w:rPr>
                <w:rFonts w:hint="eastAsia" w:ascii="宋体" w:hAnsi="宋体" w:eastAsia="宋体" w:cs="Times New Roman"/>
                <w:color w:val="auto"/>
                <w:szCs w:val="21"/>
              </w:rPr>
              <w:t>组织对公司环境</w:t>
            </w:r>
            <w:r>
              <w:rPr>
                <w:rFonts w:hint="eastAsia" w:ascii="宋体" w:hAnsi="宋体" w:eastAsia="宋体" w:cs="Times New Roman"/>
                <w:color w:val="auto"/>
                <w:szCs w:val="21"/>
                <w:lang w:eastAsia="zh-CN"/>
              </w:rPr>
              <w:t>、职业</w:t>
            </w:r>
            <w:r>
              <w:rPr>
                <w:rFonts w:hint="eastAsia" w:ascii="宋体" w:hAnsi="宋体" w:eastAsia="宋体" w:cs="Times New Roman"/>
                <w:color w:val="auto"/>
                <w:szCs w:val="21"/>
              </w:rPr>
              <w:t>健康安全管理活动，遵守相关法律法规和其他要求情况进行</w:t>
            </w:r>
            <w:r>
              <w:rPr>
                <w:rFonts w:hint="eastAsia" w:ascii="宋体" w:hAnsi="宋体" w:eastAsia="宋体" w:cs="Times New Roman"/>
                <w:color w:val="auto"/>
                <w:szCs w:val="21"/>
                <w:lang w:eastAsia="zh-CN"/>
              </w:rPr>
              <w:t>了</w:t>
            </w:r>
            <w:r>
              <w:rPr>
                <w:rFonts w:hint="eastAsia" w:ascii="宋体" w:hAnsi="宋体" w:eastAsia="宋体" w:cs="Times New Roman"/>
                <w:color w:val="auto"/>
                <w:szCs w:val="21"/>
              </w:rPr>
              <w:t>评价，评价结果符合相关法律法规和其他要求，无违法违规情况</w:t>
            </w:r>
            <w:r>
              <w:rPr>
                <w:rFonts w:hint="eastAsia" w:ascii="宋体" w:hAnsi="宋体" w:eastAsia="宋体" w:cs="Times New Roman"/>
                <w:color w:val="auto"/>
                <w:szCs w:val="21"/>
                <w:lang w:eastAsia="zh-CN"/>
              </w:rPr>
              <w:t>。</w:t>
            </w:r>
          </w:p>
          <w:p>
            <w:pPr>
              <w:spacing w:before="120" w:line="360" w:lineRule="auto"/>
              <w:rPr>
                <w:rFonts w:hint="eastAsia" w:ascii="宋体" w:hAnsi="宋体" w:eastAsia="宋体" w:cs="Times New Roman"/>
                <w:color w:val="auto"/>
                <w:szCs w:val="21"/>
              </w:rPr>
            </w:pPr>
            <w:r>
              <w:rPr>
                <w:rFonts w:hint="eastAsia" w:ascii="宋体" w:hAnsi="宋体" w:eastAsia="宋体" w:cs="Times New Roman"/>
                <w:color w:val="auto"/>
                <w:szCs w:val="21"/>
              </w:rPr>
              <w:t>查合规性评价资料，组织不能提供对公司管理和经营活动中涉及的危险源、法律法规进行了合规性评价的文件化信息作为</w:t>
            </w:r>
            <w:r>
              <w:rPr>
                <w:rFonts w:hint="eastAsia" w:ascii="宋体" w:hAnsi="宋体" w:eastAsia="宋体" w:cs="Times New Roman"/>
                <w:color w:val="auto"/>
                <w:szCs w:val="21"/>
                <w:lang w:eastAsia="zh-CN"/>
              </w:rPr>
              <w:t>已经进行了合规性</w:t>
            </w:r>
            <w:r>
              <w:rPr>
                <w:rFonts w:hint="eastAsia" w:ascii="宋体" w:hAnsi="宋体" w:eastAsia="宋体" w:cs="Times New Roman"/>
                <w:color w:val="auto"/>
                <w:szCs w:val="21"/>
              </w:rPr>
              <w:t>评价</w:t>
            </w:r>
            <w:r>
              <w:rPr>
                <w:rFonts w:hint="eastAsia" w:ascii="宋体" w:hAnsi="宋体" w:eastAsia="宋体" w:cs="Times New Roman"/>
                <w:color w:val="auto"/>
                <w:szCs w:val="21"/>
                <w:lang w:eastAsia="zh-CN"/>
              </w:rPr>
              <w:t>的</w:t>
            </w:r>
            <w:r>
              <w:rPr>
                <w:rFonts w:hint="eastAsia" w:ascii="宋体" w:hAnsi="宋体" w:eastAsia="宋体" w:cs="Times New Roman"/>
                <w:color w:val="auto"/>
                <w:szCs w:val="21"/>
              </w:rPr>
              <w:t>证据。不符合标准 GB/T24001-2016</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GB/T 45001-2020的9.1.2条款：组织应建立、实施和保持用于对法律法规要求和其他要求的合规性进行评价的过程d)保留合规性评价的文件化信息。</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2" w:name="E勾选Add1"/>
            <w:r>
              <w:rPr>
                <w:rFonts w:hint="eastAsia" w:ascii="宋体" w:hAnsi="宋体"/>
                <w:b/>
                <w:sz w:val="22"/>
                <w:szCs w:val="22"/>
              </w:rPr>
              <w:t>■</w:t>
            </w:r>
            <w:bookmarkEnd w:id="12"/>
            <w:r>
              <w:rPr>
                <w:rFonts w:hint="eastAsia" w:ascii="宋体" w:hAnsi="宋体"/>
                <w:b/>
                <w:sz w:val="22"/>
                <w:szCs w:val="22"/>
              </w:rPr>
              <w:t xml:space="preserve"> GB/T 24001-2016 idt ISO 14001:2015标准 </w:t>
            </w:r>
            <w:r>
              <w:rPr>
                <w:rFonts w:hint="eastAsia" w:ascii="宋体" w:hAnsi="宋体"/>
                <w:b/>
                <w:sz w:val="22"/>
                <w:szCs w:val="22"/>
                <w:lang w:val="en-US" w:eastAsia="zh-CN"/>
              </w:rPr>
              <w:t>9.1.2</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3" w:name="S勾选Add1"/>
            <w:r>
              <w:rPr>
                <w:rFonts w:hint="eastAsia" w:ascii="宋体" w:hAnsi="宋体"/>
                <w:b/>
                <w:sz w:val="22"/>
                <w:szCs w:val="22"/>
              </w:rPr>
              <w:t>■</w:t>
            </w:r>
            <w:bookmarkEnd w:id="13"/>
            <w:r>
              <w:rPr>
                <w:rFonts w:hint="eastAsia" w:ascii="宋体" w:hAnsi="宋体"/>
                <w:b/>
                <w:sz w:val="22"/>
                <w:szCs w:val="22"/>
              </w:rPr>
              <w:t>GB/T 45001-2020 idt ISO45001：2018标准</w:t>
            </w:r>
            <w:r>
              <w:rPr>
                <w:rFonts w:hint="eastAsia" w:ascii="宋体" w:hAnsi="宋体"/>
                <w:b/>
                <w:sz w:val="22"/>
                <w:szCs w:val="22"/>
                <w:lang w:val="en-US" w:eastAsia="zh-CN"/>
              </w:rPr>
              <w:t>9.1.2</w:t>
            </w:r>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2594610</wp:posOffset>
                  </wp:positionH>
                  <wp:positionV relativeFrom="paragraph">
                    <wp:posOffset>105410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742315</wp:posOffset>
                  </wp:positionH>
                  <wp:positionV relativeFrom="paragraph">
                    <wp:posOffset>135255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bookmarkStart w:id="14" w:name="_GoBack"/>
            <w:bookmarkEnd w:id="14"/>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b/>
                <w:sz w:val="20"/>
              </w:rPr>
              <w:t>2021年11月23日</w:t>
            </w:r>
            <w:r>
              <w:rPr>
                <w:rFonts w:hint="eastAsia" w:ascii="方正仿宋简体" w:eastAsia="方正仿宋简体"/>
                <w:b/>
                <w:sz w:val="24"/>
              </w:rPr>
              <w:t xml:space="preserve">  日  期：</w:t>
            </w:r>
            <w:r>
              <w:rPr>
                <w:rFonts w:hint="eastAsia"/>
                <w:b/>
                <w:sz w:val="20"/>
              </w:rPr>
              <w:t>2021年11月23日</w:t>
            </w:r>
            <w:r>
              <w:rPr>
                <w:rFonts w:hint="eastAsia" w:ascii="方正仿宋简体" w:eastAsia="方正仿宋简体"/>
                <w:b/>
                <w:sz w:val="24"/>
              </w:rPr>
              <w:t xml:space="preserve"> 日  期： </w:t>
            </w:r>
            <w:r>
              <w:rPr>
                <w:rFonts w:hint="eastAsia"/>
                <w:b/>
                <w:sz w:val="20"/>
              </w:rPr>
              <w:t>2021年11月23日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13B3639"/>
    <w:rsid w:val="7DA76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0</TotalTime>
  <ScaleCrop>false</ScaleCrop>
  <LinksUpToDate>false</LinksUpToDate>
  <CharactersWithSpaces>895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2021-11-23T06:49:49Z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2052-11.1.0.11045</vt:lpwstr>
  </property>
</Properties>
</file>