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191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95"/>
        <w:gridCol w:w="900"/>
        <w:gridCol w:w="965"/>
        <w:gridCol w:w="1565"/>
        <w:gridCol w:w="2211"/>
        <w:gridCol w:w="1559"/>
        <w:gridCol w:w="104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11" w:type="dxa"/>
            <w:gridSpan w:val="8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瑞斯德</w:t>
            </w:r>
            <w:r>
              <w:rPr>
                <w:rFonts w:hint="eastAsia" w:ascii="宋体" w:hAnsi="宋体"/>
                <w:szCs w:val="21"/>
              </w:rPr>
              <w:t>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256548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(0~320)°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±2′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标准角度块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MPE:±2′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振动筛动态特性测振仪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RSDC-02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TV30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=2.5%,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振动标准套组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ACV MPE:±0.2%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中频标准振动台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频率稳定性≤0.1%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东北国家计量测试中心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辽宁省计量科学研究院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2020.12.21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直读光谱仪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RSDC-01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M5000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B级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碳钢、合金化学分析标准物质C: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=0.002%~0.004%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纯铁光谱分析用标准物质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=0.002%~0.003%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2020.12.29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磁粉探伤仪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RSDT-02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CJE-220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绝缘电阻2.7MΩ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磁化间距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50-200㎜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提升力≥50N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 10级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特斯拉计 1级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2020.11.29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数字式超声波探伤仪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RSDT-03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TS-V6ei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水平线性误差0.8%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垂直线性误差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1.3%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分辨力29dB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超声波探伤仪检定装置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=1×10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 w:val="0"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2020.11.29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漆膜测厚仪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RSDC-03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AR932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±(1.8%±2)μm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(0-500)μm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±(2.2%±2)μm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(500-1700)μm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标准片 A级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2020.11.29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深中国航发南方工业有限公司计量实验室、辽宁省计量科学研究院、沈阳计量测试院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31" name="图片 31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C5A1E"/>
    <w:rsid w:val="151C182B"/>
    <w:rsid w:val="1CAA5A4B"/>
    <w:rsid w:val="28AB6AC3"/>
    <w:rsid w:val="2E1A593B"/>
    <w:rsid w:val="3CC45342"/>
    <w:rsid w:val="3E93363B"/>
    <w:rsid w:val="3ECC7AEB"/>
    <w:rsid w:val="41942EDA"/>
    <w:rsid w:val="42131B52"/>
    <w:rsid w:val="45BB0B5C"/>
    <w:rsid w:val="478F7D04"/>
    <w:rsid w:val="4A45257F"/>
    <w:rsid w:val="64A46E11"/>
    <w:rsid w:val="68463ECD"/>
    <w:rsid w:val="6D193558"/>
    <w:rsid w:val="6DC76632"/>
    <w:rsid w:val="7579223B"/>
    <w:rsid w:val="7FB02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2021-11-26T01:31:03Z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30A8C4CB591941FDBFB807F28914367F</vt:lpwstr>
  </property>
</Properties>
</file>