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120" w:afterLines="50"/>
        <w:jc w:val="center"/>
        <w:rPr>
          <w:rFonts w:ascii="微软雅黑" w:hAnsi="微软雅黑" w:eastAsia="微软雅黑"/>
          <w:b/>
          <w:sz w:val="44"/>
          <w:szCs w:val="44"/>
          <w:lang w:eastAsia="zh-CN"/>
        </w:rPr>
      </w:pPr>
      <w:r>
        <w:rPr>
          <w:rFonts w:hint="eastAsia" w:ascii="微软雅黑" w:hAnsi="微软雅黑" w:eastAsia="微软雅黑"/>
          <w:b/>
          <w:sz w:val="44"/>
          <w:szCs w:val="44"/>
          <w:lang w:eastAsia="zh-CN"/>
        </w:rPr>
        <w:t>福建</w:t>
      </w:r>
      <w:r>
        <w:rPr>
          <w:rFonts w:ascii="微软雅黑" w:hAnsi="微软雅黑" w:eastAsia="微软雅黑"/>
          <w:b/>
          <w:sz w:val="44"/>
          <w:szCs w:val="44"/>
          <w:lang w:eastAsia="zh-CN"/>
        </w:rPr>
        <w:t>隆源纺织有限公司</w:t>
      </w:r>
    </w:p>
    <w:p>
      <w:pPr>
        <w:spacing w:before="120" w:beforeLines="50" w:after="120" w:afterLines="50"/>
        <w:jc w:val="center"/>
        <w:rPr>
          <w:rFonts w:ascii="微软雅黑" w:hAnsi="微软雅黑" w:eastAsia="微软雅黑"/>
          <w:b/>
          <w:sz w:val="44"/>
          <w:szCs w:val="44"/>
          <w:lang w:eastAsia="zh-CN"/>
        </w:rPr>
      </w:pPr>
      <w:r>
        <w:rPr>
          <w:rFonts w:ascii="微软雅黑" w:hAnsi="微软雅黑" w:eastAsia="微软雅黑"/>
          <w:b/>
          <w:sz w:val="44"/>
          <w:szCs w:val="44"/>
          <w:lang w:eastAsia="zh-CN"/>
        </w:rPr>
        <w:t>节能</w:t>
      </w:r>
      <w:r>
        <w:rPr>
          <w:rFonts w:hint="eastAsia" w:ascii="微软雅黑" w:hAnsi="微软雅黑" w:eastAsia="微软雅黑"/>
          <w:b/>
          <w:sz w:val="44"/>
          <w:szCs w:val="44"/>
          <w:lang w:eastAsia="zh-CN"/>
        </w:rPr>
        <w:t>工作</w:t>
      </w:r>
      <w:r>
        <w:rPr>
          <w:rFonts w:ascii="微软雅黑" w:hAnsi="微软雅黑" w:eastAsia="微软雅黑"/>
          <w:b/>
          <w:sz w:val="44"/>
          <w:szCs w:val="44"/>
          <w:lang w:eastAsia="zh-CN"/>
        </w:rPr>
        <w:t>计划</w:t>
      </w:r>
    </w:p>
    <w:p>
      <w:pPr>
        <w:spacing w:before="240" w:beforeLines="100" w:after="240" w:afterLines="100"/>
        <w:rPr>
          <w:rFonts w:ascii="微软雅黑" w:hAnsi="微软雅黑" w:eastAsia="微软雅黑"/>
          <w:sz w:val="28"/>
          <w:szCs w:val="28"/>
          <w:lang w:eastAsia="zh-CN"/>
        </w:rPr>
      </w:pPr>
    </w:p>
    <w:p>
      <w:pPr>
        <w:spacing w:before="240" w:beforeLines="100" w:after="240" w:afterLines="100"/>
        <w:ind w:firstLine="560" w:firstLineChars="200"/>
        <w:rPr>
          <w:rFonts w:ascii="微软雅黑" w:hAnsi="微软雅黑" w:eastAsia="微软雅黑"/>
          <w:sz w:val="28"/>
          <w:szCs w:val="28"/>
          <w:lang w:eastAsia="zh-CN"/>
        </w:rPr>
      </w:pPr>
      <w:r>
        <w:rPr>
          <w:rFonts w:ascii="微软雅黑" w:hAnsi="微软雅黑" w:eastAsia="微软雅黑"/>
          <w:sz w:val="28"/>
          <w:szCs w:val="28"/>
          <w:lang w:eastAsia="zh-CN"/>
        </w:rPr>
        <w:t>为积极响应国家节能降耗政策精神，</w:t>
      </w:r>
      <w:r>
        <w:rPr>
          <w:rFonts w:hint="eastAsia" w:ascii="微软雅黑" w:hAnsi="微软雅黑" w:eastAsia="微软雅黑"/>
          <w:sz w:val="28"/>
          <w:szCs w:val="28"/>
          <w:lang w:eastAsia="zh-CN"/>
        </w:rPr>
        <w:t>进一步</w:t>
      </w:r>
      <w:r>
        <w:rPr>
          <w:rFonts w:ascii="微软雅黑" w:hAnsi="微软雅黑" w:eastAsia="微软雅黑"/>
          <w:sz w:val="28"/>
          <w:szCs w:val="28"/>
          <w:lang w:eastAsia="zh-CN"/>
        </w:rPr>
        <w:t>做好节能降耗工作，</w:t>
      </w:r>
      <w:r>
        <w:rPr>
          <w:rFonts w:hint="eastAsia" w:ascii="微软雅黑" w:hAnsi="微软雅黑" w:eastAsia="微软雅黑"/>
          <w:sz w:val="28"/>
          <w:szCs w:val="28"/>
          <w:lang w:eastAsia="zh-CN"/>
        </w:rPr>
        <w:t>根据</w:t>
      </w:r>
      <w:r>
        <w:rPr>
          <w:rFonts w:ascii="微软雅黑" w:hAnsi="微软雅黑" w:eastAsia="微软雅黑"/>
          <w:sz w:val="28"/>
          <w:szCs w:val="28"/>
          <w:lang w:eastAsia="zh-CN"/>
        </w:rPr>
        <w:t>国家有关节能</w:t>
      </w:r>
      <w:r>
        <w:rPr>
          <w:rFonts w:hint="eastAsia" w:ascii="微软雅黑" w:hAnsi="微软雅黑" w:eastAsia="微软雅黑"/>
          <w:sz w:val="28"/>
          <w:szCs w:val="28"/>
          <w:lang w:eastAsia="zh-CN"/>
        </w:rPr>
        <w:t>降耗</w:t>
      </w:r>
      <w:r>
        <w:rPr>
          <w:rFonts w:ascii="微软雅黑" w:hAnsi="微软雅黑" w:eastAsia="微软雅黑"/>
          <w:sz w:val="28"/>
          <w:szCs w:val="28"/>
          <w:lang w:eastAsia="zh-CN"/>
        </w:rPr>
        <w:t>法律法规，以“培养意识，严格管理”为</w:t>
      </w:r>
      <w:r>
        <w:rPr>
          <w:rFonts w:hint="eastAsia" w:ascii="微软雅黑" w:hAnsi="微软雅黑" w:eastAsia="微软雅黑"/>
          <w:sz w:val="28"/>
          <w:szCs w:val="28"/>
          <w:lang w:eastAsia="zh-CN"/>
        </w:rPr>
        <w:t>指导，</w:t>
      </w:r>
      <w:r>
        <w:rPr>
          <w:rFonts w:ascii="微软雅黑" w:hAnsi="微软雅黑" w:eastAsia="微软雅黑"/>
          <w:sz w:val="28"/>
          <w:szCs w:val="28"/>
          <w:lang w:eastAsia="zh-CN"/>
        </w:rPr>
        <w:t>围绕公司节能降耗总体目标，结合公司实际</w:t>
      </w:r>
      <w:r>
        <w:rPr>
          <w:rFonts w:hint="eastAsia" w:ascii="微软雅黑" w:hAnsi="微软雅黑" w:eastAsia="微软雅黑"/>
          <w:sz w:val="28"/>
          <w:szCs w:val="28"/>
          <w:lang w:eastAsia="zh-CN"/>
        </w:rPr>
        <w:t>情况</w:t>
      </w:r>
      <w:r>
        <w:rPr>
          <w:rFonts w:ascii="微软雅黑" w:hAnsi="微软雅黑" w:eastAsia="微软雅黑"/>
          <w:sz w:val="28"/>
          <w:szCs w:val="28"/>
          <w:lang w:eastAsia="zh-CN"/>
        </w:rPr>
        <w:t>，制定节能降耗</w:t>
      </w:r>
      <w:r>
        <w:rPr>
          <w:rFonts w:hint="eastAsia" w:ascii="微软雅黑" w:hAnsi="微软雅黑" w:eastAsia="微软雅黑"/>
          <w:sz w:val="28"/>
          <w:szCs w:val="28"/>
          <w:lang w:eastAsia="zh-CN"/>
        </w:rPr>
        <w:t>工作</w:t>
      </w:r>
      <w:r>
        <w:rPr>
          <w:rFonts w:ascii="微软雅黑" w:hAnsi="微软雅黑" w:eastAsia="微软雅黑"/>
          <w:sz w:val="28"/>
          <w:szCs w:val="28"/>
          <w:lang w:eastAsia="zh-CN"/>
        </w:rPr>
        <w:t>计划。</w:t>
      </w:r>
    </w:p>
    <w:p>
      <w:pPr>
        <w:spacing w:before="240" w:beforeLines="100" w:after="240" w:afterLines="100"/>
        <w:ind w:firstLine="560" w:firstLineChars="200"/>
        <w:rPr>
          <w:rFonts w:ascii="微软雅黑" w:hAnsi="微软雅黑" w:eastAsia="微软雅黑"/>
          <w:b/>
          <w:sz w:val="28"/>
          <w:szCs w:val="28"/>
          <w:lang w:eastAsia="zh-CN"/>
        </w:rPr>
      </w:pPr>
      <w:r>
        <w:rPr>
          <w:rFonts w:ascii="微软雅黑" w:hAnsi="微软雅黑" w:eastAsia="微软雅黑"/>
          <w:b/>
          <w:sz w:val="28"/>
          <w:szCs w:val="28"/>
          <w:lang w:eastAsia="zh-CN"/>
        </w:rPr>
        <w:t>一、节能工作措施</w:t>
      </w:r>
    </w:p>
    <w:p>
      <w:pPr>
        <w:spacing w:before="240" w:beforeLines="100" w:after="240" w:afterLines="100"/>
        <w:ind w:firstLine="560" w:firstLineChars="200"/>
        <w:rPr>
          <w:rFonts w:ascii="微软雅黑" w:hAnsi="微软雅黑" w:eastAsia="微软雅黑"/>
          <w:sz w:val="28"/>
          <w:szCs w:val="28"/>
          <w:lang w:eastAsia="zh-CN"/>
        </w:rPr>
      </w:pPr>
      <w:r>
        <w:rPr>
          <w:rFonts w:ascii="微软雅黑" w:hAnsi="微软雅黑" w:eastAsia="微软雅黑"/>
          <w:sz w:val="28"/>
          <w:szCs w:val="28"/>
          <w:lang w:eastAsia="zh-CN"/>
        </w:rPr>
        <w:t>1 、定期对公司用</w:t>
      </w:r>
      <w:r>
        <w:rPr>
          <w:rFonts w:hint="eastAsia" w:ascii="微软雅黑" w:hAnsi="微软雅黑" w:eastAsia="微软雅黑"/>
          <w:sz w:val="28"/>
          <w:szCs w:val="28"/>
          <w:lang w:eastAsia="zh-CN"/>
        </w:rPr>
        <w:t>电</w:t>
      </w:r>
      <w:r>
        <w:rPr>
          <w:rFonts w:ascii="微软雅黑" w:hAnsi="微软雅黑" w:eastAsia="微软雅黑"/>
          <w:sz w:val="28"/>
          <w:szCs w:val="28"/>
          <w:lang w:eastAsia="zh-CN"/>
        </w:rPr>
        <w:t>、用</w:t>
      </w:r>
      <w:r>
        <w:rPr>
          <w:rFonts w:hint="eastAsia" w:ascii="微软雅黑" w:hAnsi="微软雅黑" w:eastAsia="微软雅黑"/>
          <w:sz w:val="28"/>
          <w:szCs w:val="28"/>
          <w:lang w:eastAsia="zh-CN"/>
        </w:rPr>
        <w:t>水</w:t>
      </w:r>
      <w:r>
        <w:rPr>
          <w:rFonts w:ascii="微软雅黑" w:hAnsi="微软雅黑" w:eastAsia="微软雅黑"/>
          <w:sz w:val="28"/>
          <w:szCs w:val="28"/>
          <w:lang w:eastAsia="zh-CN"/>
        </w:rPr>
        <w:t>等方面的节能降耗工作进行考核总结</w:t>
      </w:r>
      <w:r>
        <w:rPr>
          <w:rFonts w:hint="eastAsia" w:ascii="微软雅黑" w:hAnsi="微软雅黑" w:eastAsia="微软雅黑"/>
          <w:sz w:val="28"/>
          <w:szCs w:val="28"/>
          <w:lang w:eastAsia="zh-CN"/>
        </w:rPr>
        <w:t>。</w:t>
      </w:r>
      <w:r>
        <w:rPr>
          <w:rFonts w:ascii="微软雅黑" w:hAnsi="微软雅黑" w:eastAsia="微软雅黑"/>
          <w:sz w:val="28"/>
          <w:szCs w:val="28"/>
          <w:lang w:eastAsia="zh-CN"/>
        </w:rPr>
        <w:t>继续推进有效的节能措施，对不完善的地方要进行改进， 对疏忽的地方要强化管理，为以后节能工作更好的开展提供可靠依据 。</w:t>
      </w:r>
    </w:p>
    <w:p>
      <w:pPr>
        <w:spacing w:before="240" w:beforeLines="100" w:after="240" w:afterLines="100"/>
        <w:ind w:firstLine="560" w:firstLineChars="200"/>
        <w:rPr>
          <w:rFonts w:ascii="微软雅黑" w:hAnsi="微软雅黑" w:eastAsia="微软雅黑"/>
          <w:sz w:val="28"/>
          <w:szCs w:val="28"/>
          <w:lang w:eastAsia="zh-CN"/>
        </w:rPr>
      </w:pPr>
      <w:r>
        <w:rPr>
          <w:rFonts w:ascii="微软雅黑" w:hAnsi="微软雅黑" w:eastAsia="微软雅黑"/>
          <w:sz w:val="28"/>
          <w:szCs w:val="28"/>
          <w:lang w:eastAsia="zh-CN"/>
        </w:rPr>
        <w:t>2 、为了更好的落实各类节能降耗措施 、满足能源管理方针，</w:t>
      </w:r>
      <w:r>
        <w:rPr>
          <w:rFonts w:hint="eastAsia" w:ascii="微软雅黑" w:hAnsi="微软雅黑" w:eastAsia="微软雅黑"/>
          <w:sz w:val="28"/>
          <w:szCs w:val="28"/>
          <w:lang w:eastAsia="zh-CN"/>
        </w:rPr>
        <w:t>公司</w:t>
      </w:r>
      <w:r>
        <w:rPr>
          <w:rFonts w:ascii="微软雅黑" w:hAnsi="微软雅黑" w:eastAsia="微软雅黑"/>
          <w:sz w:val="28"/>
          <w:szCs w:val="28"/>
          <w:lang w:eastAsia="zh-CN"/>
        </w:rPr>
        <w:t>成立节能降耗工作领导小组，落实、检查节能降耗工作开展情况，并进行指导监督，以全面完善、推进节能降耗管理工作迈上新的台阶。</w:t>
      </w:r>
    </w:p>
    <w:p>
      <w:pPr>
        <w:spacing w:before="240" w:beforeLines="100" w:after="240" w:afterLines="100"/>
        <w:ind w:firstLine="560" w:firstLineChars="200"/>
        <w:rPr>
          <w:rFonts w:ascii="微软雅黑" w:hAnsi="微软雅黑" w:eastAsia="微软雅黑"/>
          <w:sz w:val="28"/>
          <w:szCs w:val="28"/>
          <w:lang w:eastAsia="zh-CN"/>
        </w:rPr>
      </w:pPr>
      <w:r>
        <w:rPr>
          <w:rFonts w:ascii="微软雅黑" w:hAnsi="微软雅黑" w:eastAsia="微软雅黑"/>
          <w:sz w:val="28"/>
          <w:szCs w:val="28"/>
          <w:lang w:eastAsia="zh-CN"/>
        </w:rPr>
        <w:t>3 、修订节能管理制度</w:t>
      </w:r>
      <w:r>
        <w:rPr>
          <w:rFonts w:hint="eastAsia" w:ascii="微软雅黑" w:hAnsi="微软雅黑" w:eastAsia="微软雅黑"/>
          <w:sz w:val="28"/>
          <w:szCs w:val="28"/>
          <w:lang w:eastAsia="zh-CN"/>
        </w:rPr>
        <w:t>。</w:t>
      </w:r>
      <w:r>
        <w:rPr>
          <w:rFonts w:ascii="微软雅黑" w:hAnsi="微软雅黑" w:eastAsia="微软雅黑"/>
          <w:sz w:val="28"/>
          <w:szCs w:val="28"/>
          <w:lang w:eastAsia="zh-CN"/>
        </w:rPr>
        <w:t>为了使节能降耗工作真正落到实处，根据我公司的生产经营现状，进一步修订各类节能管理办法，对其进行梳理，使节能措施更符合我公司实际情况，确保节能措施执行到位。</w:t>
      </w:r>
    </w:p>
    <w:p>
      <w:pPr>
        <w:spacing w:before="240" w:beforeLines="100" w:after="240" w:afterLines="100"/>
        <w:ind w:firstLine="560" w:firstLineChars="200"/>
        <w:rPr>
          <w:rFonts w:ascii="微软雅黑" w:hAnsi="微软雅黑" w:eastAsia="微软雅黑"/>
          <w:sz w:val="28"/>
          <w:szCs w:val="28"/>
          <w:lang w:eastAsia="zh-CN"/>
        </w:rPr>
      </w:pPr>
      <w:r>
        <w:rPr>
          <w:rFonts w:ascii="微软雅黑" w:hAnsi="微软雅黑" w:eastAsia="微软雅黑"/>
          <w:sz w:val="28"/>
          <w:szCs w:val="28"/>
          <w:lang w:eastAsia="zh-CN"/>
        </w:rPr>
        <w:t>4 、制作节能降耗宣传标语、横福，在公司内张贴、悬挂，为节能降耗工作开展创造良好的氛国。同时在公司宣传栏，开辟节能降耗专题栏，做好舆论宣传的节能降耗导向工作 。</w:t>
      </w:r>
    </w:p>
    <w:p>
      <w:pPr>
        <w:spacing w:before="240" w:beforeLines="100" w:after="240" w:afterLines="100"/>
        <w:ind w:firstLine="560" w:firstLineChars="200"/>
        <w:rPr>
          <w:rFonts w:ascii="微软雅黑" w:hAnsi="微软雅黑" w:eastAsia="微软雅黑"/>
          <w:sz w:val="28"/>
          <w:szCs w:val="28"/>
          <w:lang w:eastAsia="zh-CN"/>
        </w:rPr>
      </w:pPr>
      <w:r>
        <w:rPr>
          <w:rFonts w:ascii="微软雅黑" w:hAnsi="微软雅黑" w:eastAsia="微软雅黑"/>
          <w:sz w:val="28"/>
          <w:szCs w:val="28"/>
          <w:lang w:eastAsia="zh-CN"/>
        </w:rPr>
        <w:t>5 、抓好节能监察和监控。通过限制消耗定额，对水、电等方面严格执行管理办法和节约措施，加强可用资源重复的利用。</w:t>
      </w:r>
    </w:p>
    <w:p>
      <w:pPr>
        <w:spacing w:before="240" w:beforeLines="100" w:after="240" w:afterLines="100"/>
        <w:ind w:firstLine="560" w:firstLineChars="200"/>
        <w:rPr>
          <w:rFonts w:ascii="微软雅黑" w:hAnsi="微软雅黑" w:eastAsia="微软雅黑"/>
          <w:sz w:val="28"/>
          <w:szCs w:val="28"/>
          <w:lang w:eastAsia="zh-CN"/>
        </w:rPr>
      </w:pPr>
      <w:r>
        <w:rPr>
          <w:rFonts w:ascii="微软雅黑" w:hAnsi="微软雅黑" w:eastAsia="微软雅黑"/>
          <w:sz w:val="28"/>
          <w:szCs w:val="28"/>
          <w:lang w:eastAsia="zh-CN"/>
        </w:rPr>
        <w:t>6 、根据公司要求，利用空余时间，组织员工进行学习、讨论，不断强化员工的节能意识 。</w:t>
      </w:r>
    </w:p>
    <w:p>
      <w:pPr>
        <w:spacing w:before="240" w:beforeLines="100" w:after="240" w:afterLines="100"/>
        <w:ind w:firstLine="560" w:firstLineChars="200"/>
        <w:rPr>
          <w:rFonts w:ascii="微软雅黑" w:hAnsi="微软雅黑" w:eastAsia="微软雅黑"/>
          <w:sz w:val="28"/>
          <w:szCs w:val="28"/>
          <w:lang w:eastAsia="zh-CN"/>
        </w:rPr>
      </w:pPr>
      <w:r>
        <w:rPr>
          <w:rFonts w:ascii="微软雅黑" w:hAnsi="微软雅黑" w:eastAsia="微软雅黑"/>
          <w:sz w:val="28"/>
          <w:szCs w:val="28"/>
          <w:lang w:eastAsia="zh-CN"/>
        </w:rPr>
        <w:t>7 、加强班组学习，并鼓励广大职工利用自己的聪明才智为我公司节能降耗工作献计献策，结合公司特点，对节能降耗工作提出合理化建议</w:t>
      </w:r>
    </w:p>
    <w:p>
      <w:pPr>
        <w:spacing w:before="240" w:beforeLines="100" w:after="240" w:afterLines="100"/>
        <w:ind w:firstLine="560" w:firstLineChars="200"/>
        <w:rPr>
          <w:rFonts w:ascii="微软雅黑" w:hAnsi="微软雅黑" w:eastAsia="微软雅黑"/>
          <w:sz w:val="28"/>
          <w:szCs w:val="28"/>
          <w:lang w:eastAsia="zh-CN"/>
        </w:rPr>
      </w:pPr>
      <w:r>
        <w:rPr>
          <w:rFonts w:ascii="微软雅黑" w:hAnsi="微软雅黑" w:eastAsia="微软雅黑"/>
          <w:sz w:val="28"/>
          <w:szCs w:val="28"/>
          <w:lang w:eastAsia="zh-CN"/>
        </w:rPr>
        <w:t>8 、开展节能降耗讲座、培训，让在节能工作中有突出表现的员工或生产专业技术人员，组织相关的节能技术、节能优秀事迹讲座，并组织交流 。</w:t>
      </w:r>
    </w:p>
    <w:p>
      <w:pPr>
        <w:spacing w:before="240" w:beforeLines="100" w:after="240" w:afterLines="100"/>
        <w:ind w:firstLine="560" w:firstLineChars="200"/>
        <w:rPr>
          <w:rFonts w:ascii="微软雅黑" w:hAnsi="微软雅黑" w:eastAsia="微软雅黑"/>
          <w:sz w:val="28"/>
          <w:szCs w:val="28"/>
          <w:lang w:eastAsia="zh-CN"/>
        </w:rPr>
      </w:pPr>
      <w:r>
        <w:rPr>
          <w:rFonts w:ascii="微软雅黑" w:hAnsi="微软雅黑" w:eastAsia="微软雅黑"/>
          <w:sz w:val="28"/>
          <w:szCs w:val="28"/>
          <w:lang w:eastAsia="zh-CN"/>
        </w:rPr>
        <w:t>9 、建立节能目标和评价考核制度，将节能降耗的目标任务细化分解到</w:t>
      </w:r>
      <w:r>
        <w:rPr>
          <w:rFonts w:hint="eastAsia" w:ascii="微软雅黑" w:hAnsi="微软雅黑" w:eastAsia="微软雅黑"/>
          <w:sz w:val="28"/>
          <w:szCs w:val="28"/>
          <w:lang w:eastAsia="zh-CN"/>
        </w:rPr>
        <w:t>车间</w:t>
      </w:r>
      <w:r>
        <w:rPr>
          <w:rFonts w:ascii="微软雅黑" w:hAnsi="微软雅黑" w:eastAsia="微软雅黑"/>
          <w:sz w:val="28"/>
          <w:szCs w:val="28"/>
          <w:lang w:eastAsia="zh-CN"/>
        </w:rPr>
        <w:t>、班组、个人</w:t>
      </w:r>
      <w:r>
        <w:rPr>
          <w:rFonts w:hint="eastAsia" w:ascii="微软雅黑" w:hAnsi="微软雅黑" w:eastAsia="微软雅黑"/>
          <w:sz w:val="28"/>
          <w:szCs w:val="28"/>
          <w:lang w:eastAsia="zh-CN"/>
        </w:rPr>
        <w:t>、</w:t>
      </w:r>
      <w:r>
        <w:rPr>
          <w:rFonts w:ascii="微软雅黑" w:hAnsi="微软雅黑" w:eastAsia="微软雅黑"/>
          <w:sz w:val="28"/>
          <w:szCs w:val="28"/>
          <w:lang w:eastAsia="zh-CN"/>
        </w:rPr>
        <w:t>重点能耗岗位，</w:t>
      </w:r>
      <w:r>
        <w:rPr>
          <w:rFonts w:hint="eastAsia" w:ascii="微软雅黑" w:hAnsi="微软雅黑" w:eastAsia="微软雅黑"/>
          <w:sz w:val="28"/>
          <w:szCs w:val="28"/>
          <w:lang w:eastAsia="zh-CN"/>
        </w:rPr>
        <w:t>并</w:t>
      </w:r>
      <w:r>
        <w:rPr>
          <w:rFonts w:ascii="微软雅黑" w:hAnsi="微软雅黑" w:eastAsia="微软雅黑"/>
          <w:sz w:val="28"/>
          <w:szCs w:val="28"/>
          <w:lang w:eastAsia="zh-CN"/>
        </w:rPr>
        <w:t>签订责任书，严格进行考核。</w:t>
      </w:r>
    </w:p>
    <w:p>
      <w:pPr>
        <w:spacing w:before="240" w:beforeLines="100" w:after="240" w:afterLines="100"/>
        <w:ind w:firstLine="560" w:firstLineChars="200"/>
        <w:rPr>
          <w:rFonts w:ascii="微软雅黑" w:hAnsi="微软雅黑" w:eastAsia="微软雅黑"/>
          <w:sz w:val="28"/>
          <w:szCs w:val="28"/>
          <w:lang w:eastAsia="zh-CN"/>
        </w:rPr>
      </w:pPr>
      <w:r>
        <w:rPr>
          <w:rFonts w:ascii="微软雅黑" w:hAnsi="微软雅黑" w:eastAsia="微软雅黑"/>
          <w:sz w:val="28"/>
          <w:szCs w:val="28"/>
          <w:lang w:eastAsia="zh-CN"/>
        </w:rPr>
        <w:t>10 、制定鼓励政策、严格奖惩</w:t>
      </w:r>
      <w:r>
        <w:rPr>
          <w:rFonts w:hint="eastAsia" w:ascii="微软雅黑" w:hAnsi="微软雅黑" w:eastAsia="微软雅黑"/>
          <w:sz w:val="28"/>
          <w:szCs w:val="28"/>
          <w:lang w:eastAsia="zh-CN"/>
        </w:rPr>
        <w:t>，</w:t>
      </w:r>
      <w:r>
        <w:rPr>
          <w:rFonts w:ascii="微软雅黑" w:hAnsi="微软雅黑" w:eastAsia="微软雅黑"/>
          <w:sz w:val="28"/>
          <w:szCs w:val="28"/>
          <w:lang w:eastAsia="zh-CN"/>
        </w:rPr>
        <w:t>制定节能降耗、建设奖惩办法和措施，评选节约型部门，节约型个等先进类型，给</w:t>
      </w:r>
      <w:r>
        <w:rPr>
          <w:rFonts w:hint="eastAsia" w:ascii="微软雅黑" w:hAnsi="微软雅黑" w:eastAsia="微软雅黑"/>
          <w:sz w:val="28"/>
          <w:szCs w:val="28"/>
          <w:lang w:eastAsia="zh-CN"/>
        </w:rPr>
        <w:t>予</w:t>
      </w:r>
      <w:r>
        <w:rPr>
          <w:rFonts w:ascii="微软雅黑" w:hAnsi="微软雅黑" w:eastAsia="微软雅黑"/>
          <w:sz w:val="28"/>
          <w:szCs w:val="28"/>
          <w:lang w:eastAsia="zh-CN"/>
        </w:rPr>
        <w:t>表彰奖励。</w:t>
      </w:r>
    </w:p>
    <w:p>
      <w:pPr>
        <w:spacing w:before="240" w:beforeLines="100" w:after="240" w:afterLines="100"/>
        <w:ind w:firstLine="560" w:firstLineChars="200"/>
        <w:rPr>
          <w:rFonts w:ascii="微软雅黑" w:hAnsi="微软雅黑" w:eastAsia="微软雅黑"/>
          <w:sz w:val="28"/>
          <w:szCs w:val="28"/>
          <w:lang w:eastAsia="zh-CN"/>
        </w:rPr>
      </w:pPr>
      <w:r>
        <w:rPr>
          <w:rFonts w:ascii="微软雅黑" w:hAnsi="微软雅黑" w:eastAsia="微软雅黑"/>
          <w:sz w:val="28"/>
          <w:szCs w:val="28"/>
          <w:lang w:eastAsia="zh-CN"/>
        </w:rPr>
        <w:t>11 、搞好节能降耗宣传和教育</w:t>
      </w:r>
      <w:r>
        <w:rPr>
          <w:rFonts w:hint="eastAsia" w:ascii="微软雅黑" w:hAnsi="微软雅黑" w:eastAsia="微软雅黑"/>
          <w:sz w:val="28"/>
          <w:szCs w:val="28"/>
          <w:lang w:eastAsia="zh-CN"/>
        </w:rPr>
        <w:t>，</w:t>
      </w:r>
      <w:r>
        <w:rPr>
          <w:rFonts w:ascii="微软雅黑" w:hAnsi="微软雅黑" w:eastAsia="微软雅黑"/>
          <w:sz w:val="28"/>
          <w:szCs w:val="28"/>
          <w:lang w:eastAsia="zh-CN"/>
        </w:rPr>
        <w:t>积极开展形式多样的宣传活动，广泛宣传国家关于节能的法律政策，宣传节约能源的好经验、好做法，普及节能知识，推广节能技术，带动全公司职工加入到创建节约型企业的活动中来，努力营造浓厚的节约能源的社会氛围。</w:t>
      </w:r>
    </w:p>
    <w:p>
      <w:pPr>
        <w:spacing w:before="240" w:beforeLines="100" w:after="240" w:afterLines="100"/>
        <w:ind w:firstLine="560" w:firstLineChars="200"/>
        <w:rPr>
          <w:rFonts w:ascii="微软雅黑" w:hAnsi="微软雅黑" w:eastAsia="微软雅黑"/>
          <w:b/>
          <w:sz w:val="28"/>
          <w:szCs w:val="28"/>
          <w:lang w:eastAsia="zh-CN"/>
        </w:rPr>
      </w:pPr>
      <w:r>
        <w:rPr>
          <w:rFonts w:ascii="微软雅黑" w:hAnsi="微软雅黑" w:eastAsia="微软雅黑"/>
          <w:b/>
          <w:sz w:val="28"/>
          <w:szCs w:val="28"/>
          <w:lang w:eastAsia="zh-CN"/>
        </w:rPr>
        <w:t>二、</w:t>
      </w:r>
      <w:r>
        <w:rPr>
          <w:rFonts w:hint="eastAsia" w:ascii="微软雅黑" w:hAnsi="微软雅黑" w:eastAsia="微软雅黑"/>
          <w:b/>
          <w:sz w:val="28"/>
          <w:szCs w:val="28"/>
          <w:lang w:eastAsia="zh-CN"/>
        </w:rPr>
        <w:t>公司用电项目及用电比例</w:t>
      </w:r>
    </w:p>
    <w:p>
      <w:pPr>
        <w:spacing w:before="240" w:beforeLines="100" w:after="240" w:afterLines="100"/>
        <w:ind w:firstLine="560" w:firstLineChars="200"/>
        <w:rPr>
          <w:rFonts w:ascii="微软雅黑" w:hAnsi="微软雅黑" w:eastAsia="微软雅黑"/>
          <w:sz w:val="28"/>
          <w:szCs w:val="28"/>
          <w:lang w:eastAsia="zh-CN"/>
        </w:rPr>
      </w:pPr>
      <w:r>
        <w:rPr>
          <w:rFonts w:ascii="微软雅黑" w:hAnsi="微软雅黑" w:eastAsia="微软雅黑"/>
          <w:sz w:val="28"/>
          <w:szCs w:val="28"/>
          <w:lang w:eastAsia="zh-CN"/>
        </w:rPr>
        <w:t>1</w:t>
      </w:r>
      <w:r>
        <w:rPr>
          <w:rFonts w:hint="eastAsia" w:ascii="微软雅黑" w:hAnsi="微软雅黑" w:eastAsia="微软雅黑"/>
          <w:sz w:val="28"/>
          <w:szCs w:val="28"/>
          <w:lang w:eastAsia="zh-CN"/>
        </w:rPr>
        <w:t>、公司</w:t>
      </w:r>
      <w:r>
        <w:rPr>
          <w:rFonts w:ascii="微软雅黑" w:hAnsi="微软雅黑" w:eastAsia="微软雅黑"/>
          <w:sz w:val="28"/>
          <w:szCs w:val="28"/>
          <w:lang w:eastAsia="zh-CN"/>
        </w:rPr>
        <w:t>用电项目</w:t>
      </w:r>
    </w:p>
    <w:p>
      <w:pPr>
        <w:spacing w:before="240" w:beforeLines="100" w:after="240" w:afterLines="100"/>
        <w:ind w:firstLine="560" w:firstLineChars="200"/>
        <w:rPr>
          <w:rFonts w:ascii="微软雅黑" w:hAnsi="微软雅黑" w:eastAsia="微软雅黑"/>
          <w:sz w:val="28"/>
          <w:szCs w:val="28"/>
          <w:lang w:eastAsia="zh-CN"/>
        </w:rPr>
      </w:pPr>
      <w:r>
        <w:rPr>
          <w:rFonts w:ascii="微软雅黑" w:hAnsi="微软雅黑" w:eastAsia="微软雅黑"/>
          <w:sz w:val="28"/>
          <w:szCs w:val="28"/>
          <w:lang w:eastAsia="zh-CN"/>
        </w:rPr>
        <w:t>目前</w:t>
      </w:r>
      <w:r>
        <w:rPr>
          <w:rFonts w:hint="eastAsia" w:ascii="微软雅黑" w:hAnsi="微软雅黑" w:eastAsia="微软雅黑"/>
          <w:sz w:val="28"/>
          <w:szCs w:val="28"/>
          <w:lang w:eastAsia="zh-CN"/>
        </w:rPr>
        <w:t>公司</w:t>
      </w:r>
      <w:r>
        <w:rPr>
          <w:rFonts w:ascii="微软雅黑" w:hAnsi="微软雅黑" w:eastAsia="微软雅黑"/>
          <w:sz w:val="28"/>
          <w:szCs w:val="28"/>
          <w:lang w:eastAsia="zh-CN"/>
        </w:rPr>
        <w:t>用电主要有基本生产用电、辅助生产用电、照明用电、线损、变损以及生活用电等等。基本生产用电主要体现在生产车间的主机动力用电、检试验设备和专件加工设备用电；辅助生产用电主要体现在空调、除尘、制冷和空气压缩机等；照明用电主要体现在生产照明用电、仓库、办公和公共照明等；线损、变损主要包括变压器损耗的电量；而生活用电则主要体现在职工宿舍和餐饮服务等。</w:t>
      </w:r>
    </w:p>
    <w:p>
      <w:pPr>
        <w:spacing w:before="240" w:beforeLines="100" w:after="240" w:afterLines="100"/>
        <w:ind w:firstLine="560" w:firstLineChars="200"/>
        <w:rPr>
          <w:rFonts w:ascii="微软雅黑" w:hAnsi="微软雅黑" w:eastAsia="微软雅黑"/>
          <w:sz w:val="28"/>
          <w:szCs w:val="28"/>
          <w:lang w:eastAsia="zh-CN"/>
        </w:rPr>
      </w:pPr>
      <w:r>
        <w:rPr>
          <w:rFonts w:hint="eastAsia" w:ascii="微软雅黑" w:hAnsi="微软雅黑" w:eastAsia="微软雅黑"/>
          <w:sz w:val="28"/>
          <w:szCs w:val="28"/>
          <w:lang w:eastAsia="zh-CN"/>
        </w:rPr>
        <w:t>2、公司</w:t>
      </w:r>
      <w:r>
        <w:rPr>
          <w:rFonts w:ascii="微软雅黑" w:hAnsi="微软雅黑" w:eastAsia="微软雅黑"/>
          <w:sz w:val="28"/>
          <w:szCs w:val="28"/>
          <w:lang w:eastAsia="zh-CN"/>
        </w:rPr>
        <w:t>用电比例</w:t>
      </w:r>
    </w:p>
    <w:p>
      <w:pPr>
        <w:spacing w:before="240" w:beforeLines="100" w:after="240" w:afterLines="100"/>
        <w:ind w:firstLine="560" w:firstLineChars="200"/>
        <w:rPr>
          <w:rFonts w:ascii="微软雅黑" w:hAnsi="微软雅黑" w:eastAsia="微软雅黑"/>
          <w:sz w:val="28"/>
          <w:szCs w:val="28"/>
          <w:lang w:eastAsia="zh-CN"/>
        </w:rPr>
      </w:pPr>
      <w:r>
        <w:rPr>
          <w:rFonts w:ascii="微软雅黑" w:hAnsi="微软雅黑" w:eastAsia="微软雅黑"/>
          <w:sz w:val="28"/>
          <w:szCs w:val="28"/>
          <w:lang w:eastAsia="zh-CN"/>
        </w:rPr>
        <w:t>通过对</w:t>
      </w:r>
      <w:r>
        <w:rPr>
          <w:rFonts w:hint="eastAsia" w:ascii="微软雅黑" w:hAnsi="微软雅黑" w:eastAsia="微软雅黑"/>
          <w:sz w:val="28"/>
          <w:szCs w:val="28"/>
          <w:lang w:eastAsia="zh-CN"/>
        </w:rPr>
        <w:t>公司</w:t>
      </w:r>
      <w:r>
        <w:rPr>
          <w:rFonts w:ascii="微软雅黑" w:hAnsi="微软雅黑" w:eastAsia="微软雅黑"/>
          <w:sz w:val="28"/>
          <w:szCs w:val="28"/>
          <w:lang w:eastAsia="zh-CN"/>
        </w:rPr>
        <w:t>用电项目分析，</w:t>
      </w:r>
      <w:r>
        <w:rPr>
          <w:rFonts w:hint="eastAsia" w:ascii="微软雅黑" w:hAnsi="微软雅黑" w:eastAsia="微软雅黑"/>
          <w:sz w:val="28"/>
          <w:szCs w:val="28"/>
          <w:lang w:eastAsia="zh-CN"/>
        </w:rPr>
        <w:t>大致</w:t>
      </w:r>
      <w:r>
        <w:rPr>
          <w:rFonts w:ascii="微软雅黑" w:hAnsi="微软雅黑" w:eastAsia="微软雅黑"/>
          <w:sz w:val="28"/>
          <w:szCs w:val="28"/>
          <w:lang w:eastAsia="zh-CN"/>
        </w:rPr>
        <w:t>比例如下：细纱主机用能所占比重</w:t>
      </w:r>
      <w:r>
        <w:rPr>
          <w:rFonts w:hint="eastAsia" w:ascii="微软雅黑" w:hAnsi="微软雅黑" w:eastAsia="微软雅黑"/>
          <w:sz w:val="28"/>
          <w:szCs w:val="28"/>
          <w:lang w:eastAsia="zh-CN"/>
        </w:rPr>
        <w:t>60</w:t>
      </w:r>
      <w:r>
        <w:rPr>
          <w:rFonts w:ascii="微软雅黑" w:hAnsi="微软雅黑" w:eastAsia="微软雅黑"/>
          <w:sz w:val="28"/>
          <w:szCs w:val="28"/>
          <w:lang w:eastAsia="zh-CN"/>
        </w:rPr>
        <w:t>%；空调除尘用能所占比重</w:t>
      </w:r>
      <w:r>
        <w:rPr>
          <w:rFonts w:hint="eastAsia" w:ascii="微软雅黑" w:hAnsi="微软雅黑" w:eastAsia="微软雅黑"/>
          <w:sz w:val="28"/>
          <w:szCs w:val="28"/>
          <w:lang w:eastAsia="zh-CN"/>
        </w:rPr>
        <w:t>20</w:t>
      </w:r>
      <w:r>
        <w:rPr>
          <w:rFonts w:ascii="微软雅黑" w:hAnsi="微软雅黑" w:eastAsia="微软雅黑"/>
          <w:sz w:val="28"/>
          <w:szCs w:val="28"/>
          <w:lang w:eastAsia="zh-CN"/>
        </w:rPr>
        <w:t>%；前纺主机用能所占比重10%；后纺主机用能所占比重</w:t>
      </w:r>
      <w:r>
        <w:rPr>
          <w:rFonts w:hint="eastAsia" w:ascii="微软雅黑" w:hAnsi="微软雅黑" w:eastAsia="微软雅黑"/>
          <w:sz w:val="28"/>
          <w:szCs w:val="28"/>
          <w:lang w:eastAsia="zh-CN"/>
        </w:rPr>
        <w:t>7</w:t>
      </w:r>
      <w:r>
        <w:rPr>
          <w:rFonts w:ascii="微软雅黑" w:hAnsi="微软雅黑" w:eastAsia="微软雅黑"/>
          <w:sz w:val="28"/>
          <w:szCs w:val="28"/>
          <w:lang w:eastAsia="zh-CN"/>
        </w:rPr>
        <w:t>%；辅助照明用能所占比重</w:t>
      </w:r>
      <w:r>
        <w:rPr>
          <w:rFonts w:hint="eastAsia" w:ascii="微软雅黑" w:hAnsi="微软雅黑" w:eastAsia="微软雅黑"/>
          <w:sz w:val="28"/>
          <w:szCs w:val="28"/>
          <w:lang w:eastAsia="zh-CN"/>
        </w:rPr>
        <w:t>3</w:t>
      </w:r>
      <w:r>
        <w:rPr>
          <w:rFonts w:ascii="微软雅黑" w:hAnsi="微软雅黑" w:eastAsia="微软雅黑"/>
          <w:sz w:val="28"/>
          <w:szCs w:val="28"/>
          <w:lang w:eastAsia="zh-CN"/>
        </w:rPr>
        <w:t>%。因此，应重点从细纱和空调除尘两个用电系统入手，深入开展节能降耗工作。</w:t>
      </w:r>
    </w:p>
    <w:p>
      <w:pPr>
        <w:spacing w:before="240" w:beforeLines="100" w:after="240" w:afterLines="100"/>
        <w:ind w:firstLine="560" w:firstLineChars="200"/>
        <w:rPr>
          <w:rFonts w:ascii="微软雅黑" w:hAnsi="微软雅黑" w:eastAsia="微软雅黑"/>
          <w:b/>
          <w:sz w:val="28"/>
          <w:szCs w:val="28"/>
          <w:lang w:eastAsia="zh-CN"/>
        </w:rPr>
      </w:pPr>
      <w:r>
        <w:rPr>
          <w:rFonts w:hint="eastAsia" w:ascii="微软雅黑" w:hAnsi="微软雅黑" w:eastAsia="微软雅黑"/>
          <w:b/>
          <w:sz w:val="28"/>
          <w:szCs w:val="28"/>
          <w:lang w:eastAsia="zh-CN"/>
        </w:rPr>
        <w:t>三</w:t>
      </w:r>
      <w:r>
        <w:rPr>
          <w:rFonts w:ascii="微软雅黑" w:hAnsi="微软雅黑" w:eastAsia="微软雅黑"/>
          <w:b/>
          <w:sz w:val="28"/>
          <w:szCs w:val="28"/>
          <w:lang w:eastAsia="zh-CN"/>
        </w:rPr>
        <w:t>、节电目标与措施</w:t>
      </w:r>
    </w:p>
    <w:p>
      <w:pPr>
        <w:spacing w:before="240" w:beforeLines="100" w:after="240" w:afterLines="100"/>
        <w:ind w:firstLine="560" w:firstLineChars="200"/>
        <w:rPr>
          <w:rFonts w:ascii="微软雅黑" w:hAnsi="微软雅黑" w:eastAsia="微软雅黑"/>
          <w:sz w:val="28"/>
          <w:szCs w:val="28"/>
          <w:lang w:eastAsia="zh-CN"/>
        </w:rPr>
      </w:pPr>
      <w:r>
        <w:rPr>
          <w:rFonts w:ascii="微软雅黑" w:hAnsi="微软雅黑" w:eastAsia="微软雅黑"/>
          <w:sz w:val="28"/>
          <w:szCs w:val="28"/>
          <w:lang w:eastAsia="zh-CN"/>
        </w:rPr>
        <w:t>公司 具体分解到每个部门和车间的节能目标为：</w:t>
      </w:r>
    </w:p>
    <w:p>
      <w:pPr>
        <w:spacing w:before="240" w:beforeLines="100" w:after="240" w:afterLines="100"/>
        <w:ind w:firstLine="560" w:firstLineChars="200"/>
        <w:rPr>
          <w:rFonts w:ascii="微软雅黑" w:hAnsi="微软雅黑" w:eastAsia="微软雅黑"/>
          <w:sz w:val="28"/>
          <w:szCs w:val="28"/>
          <w:lang w:eastAsia="zh-CN"/>
        </w:rPr>
      </w:pPr>
      <w:r>
        <w:rPr>
          <w:rFonts w:ascii="微软雅黑" w:hAnsi="微软雅黑" w:eastAsia="微软雅黑"/>
          <w:sz w:val="28"/>
          <w:szCs w:val="28"/>
          <w:lang w:eastAsia="zh-CN"/>
        </w:rPr>
        <w:t>1 、</w:t>
      </w:r>
      <w:r>
        <w:rPr>
          <w:rFonts w:hint="eastAsia" w:ascii="微软雅黑" w:hAnsi="微软雅黑" w:eastAsia="微软雅黑"/>
          <w:sz w:val="28"/>
          <w:szCs w:val="28"/>
          <w:lang w:eastAsia="zh-CN"/>
        </w:rPr>
        <w:t>一、</w:t>
      </w:r>
      <w:r>
        <w:rPr>
          <w:rFonts w:ascii="微软雅黑" w:hAnsi="微软雅黑" w:eastAsia="微软雅黑"/>
          <w:sz w:val="28"/>
          <w:szCs w:val="28"/>
          <w:lang w:eastAsia="zh-CN"/>
        </w:rPr>
        <w:t>二车间节约用电量为</w:t>
      </w:r>
      <w:r>
        <w:rPr>
          <w:rFonts w:hint="eastAsia" w:ascii="微软雅黑" w:hAnsi="微软雅黑" w:eastAsia="微软雅黑"/>
          <w:sz w:val="28"/>
          <w:szCs w:val="28"/>
          <w:lang w:eastAsia="zh-CN"/>
        </w:rPr>
        <w:t>60</w:t>
      </w:r>
      <w:r>
        <w:rPr>
          <w:rFonts w:ascii="微软雅黑" w:hAnsi="微软雅黑" w:eastAsia="微软雅黑"/>
          <w:sz w:val="28"/>
          <w:szCs w:val="28"/>
          <w:lang w:eastAsia="zh-CN"/>
        </w:rPr>
        <w:t>.5</w:t>
      </w:r>
      <w:r>
        <w:rPr>
          <w:rFonts w:hint="eastAsia" w:ascii="微软雅黑" w:hAnsi="微软雅黑" w:eastAsia="微软雅黑"/>
          <w:sz w:val="28"/>
          <w:szCs w:val="28"/>
          <w:lang w:eastAsia="zh-CN"/>
        </w:rPr>
        <w:t xml:space="preserve"> 万</w:t>
      </w:r>
      <w:r>
        <w:rPr>
          <w:rFonts w:ascii="微软雅黑" w:hAnsi="微软雅黑" w:eastAsia="微软雅黑"/>
          <w:sz w:val="28"/>
          <w:szCs w:val="28"/>
          <w:lang w:eastAsia="zh-CN"/>
        </w:rPr>
        <w:t>度；</w:t>
      </w:r>
      <w:bookmarkStart w:id="0" w:name="_GoBack"/>
      <w:bookmarkEnd w:id="0"/>
    </w:p>
    <w:p>
      <w:pPr>
        <w:spacing w:before="240" w:beforeLines="100" w:after="240" w:afterLines="100"/>
        <w:ind w:firstLine="560" w:firstLineChars="200"/>
        <w:rPr>
          <w:rFonts w:ascii="微软雅黑" w:hAnsi="微软雅黑" w:eastAsia="微软雅黑"/>
          <w:sz w:val="28"/>
          <w:szCs w:val="28"/>
          <w:lang w:eastAsia="zh-CN"/>
        </w:rPr>
      </w:pPr>
      <w:r>
        <w:rPr>
          <w:rFonts w:ascii="微软雅黑" w:hAnsi="微软雅黑" w:eastAsia="微软雅黑"/>
          <w:sz w:val="28"/>
          <w:szCs w:val="28"/>
          <w:lang w:eastAsia="zh-CN"/>
        </w:rPr>
        <w:t>2</w:t>
      </w:r>
      <w:r>
        <w:rPr>
          <w:rFonts w:hint="eastAsia" w:ascii="微软雅黑" w:hAnsi="微软雅黑" w:eastAsia="微软雅黑"/>
          <w:sz w:val="28"/>
          <w:szCs w:val="28"/>
          <w:lang w:eastAsia="zh-CN"/>
        </w:rPr>
        <w:t>、三</w:t>
      </w:r>
      <w:r>
        <w:rPr>
          <w:rFonts w:ascii="微软雅黑" w:hAnsi="微软雅黑" w:eastAsia="微软雅黑"/>
          <w:sz w:val="28"/>
          <w:szCs w:val="28"/>
          <w:lang w:eastAsia="zh-CN"/>
        </w:rPr>
        <w:t>车间节约用电量为</w:t>
      </w:r>
      <w:r>
        <w:rPr>
          <w:rFonts w:hint="eastAsia" w:ascii="微软雅黑" w:hAnsi="微软雅黑" w:eastAsia="微软雅黑"/>
          <w:sz w:val="28"/>
          <w:szCs w:val="28"/>
          <w:lang w:eastAsia="zh-CN"/>
        </w:rPr>
        <w:t xml:space="preserve"> </w:t>
      </w:r>
      <w:r>
        <w:rPr>
          <w:rFonts w:ascii="微软雅黑" w:hAnsi="微软雅黑" w:eastAsia="微软雅黑"/>
          <w:sz w:val="28"/>
          <w:szCs w:val="28"/>
          <w:lang w:eastAsia="zh-CN"/>
        </w:rPr>
        <w:t>26</w:t>
      </w:r>
      <w:r>
        <w:rPr>
          <w:rFonts w:hint="eastAsia" w:ascii="微软雅黑" w:hAnsi="微软雅黑" w:eastAsia="微软雅黑"/>
          <w:sz w:val="28"/>
          <w:szCs w:val="28"/>
          <w:lang w:eastAsia="zh-CN"/>
        </w:rPr>
        <w:t>万</w:t>
      </w:r>
      <w:r>
        <w:rPr>
          <w:rFonts w:ascii="微软雅黑" w:hAnsi="微软雅黑" w:eastAsia="微软雅黑"/>
          <w:sz w:val="28"/>
          <w:szCs w:val="28"/>
          <w:lang w:eastAsia="zh-CN"/>
        </w:rPr>
        <w:t>度；</w:t>
      </w:r>
    </w:p>
    <w:p>
      <w:pPr>
        <w:spacing w:before="240" w:beforeLines="100" w:after="240" w:afterLines="100"/>
        <w:ind w:firstLine="560" w:firstLineChars="200"/>
        <w:rPr>
          <w:rFonts w:ascii="微软雅黑" w:hAnsi="微软雅黑" w:eastAsia="微软雅黑"/>
          <w:sz w:val="28"/>
          <w:szCs w:val="28"/>
          <w:lang w:eastAsia="zh-CN"/>
        </w:rPr>
      </w:pPr>
      <w:r>
        <w:rPr>
          <w:rFonts w:hint="eastAsia" w:ascii="微软雅黑" w:hAnsi="微软雅黑" w:eastAsia="微软雅黑"/>
          <w:sz w:val="28"/>
          <w:szCs w:val="28"/>
          <w:lang w:eastAsia="zh-CN"/>
        </w:rPr>
        <w:t>3、五</w:t>
      </w:r>
      <w:r>
        <w:rPr>
          <w:rFonts w:ascii="微软雅黑" w:hAnsi="微软雅黑" w:eastAsia="微软雅黑"/>
          <w:sz w:val="28"/>
          <w:szCs w:val="28"/>
          <w:lang w:eastAsia="zh-CN"/>
        </w:rPr>
        <w:t>车间节约用电量为</w:t>
      </w:r>
      <w:r>
        <w:rPr>
          <w:rFonts w:hint="eastAsia" w:ascii="微软雅黑" w:hAnsi="微软雅黑" w:eastAsia="微软雅黑"/>
          <w:sz w:val="28"/>
          <w:szCs w:val="28"/>
          <w:lang w:eastAsia="zh-CN"/>
        </w:rPr>
        <w:t xml:space="preserve"> </w:t>
      </w:r>
      <w:r>
        <w:rPr>
          <w:rFonts w:ascii="微软雅黑" w:hAnsi="微软雅黑" w:eastAsia="微软雅黑"/>
          <w:sz w:val="28"/>
          <w:szCs w:val="28"/>
          <w:lang w:eastAsia="zh-CN"/>
        </w:rPr>
        <w:t>26</w:t>
      </w:r>
      <w:r>
        <w:rPr>
          <w:rFonts w:hint="eastAsia" w:ascii="微软雅黑" w:hAnsi="微软雅黑" w:eastAsia="微软雅黑"/>
          <w:sz w:val="28"/>
          <w:szCs w:val="28"/>
          <w:lang w:eastAsia="zh-CN"/>
        </w:rPr>
        <w:t>万</w:t>
      </w:r>
      <w:r>
        <w:rPr>
          <w:rFonts w:ascii="微软雅黑" w:hAnsi="微软雅黑" w:eastAsia="微软雅黑"/>
          <w:sz w:val="28"/>
          <w:szCs w:val="28"/>
          <w:lang w:eastAsia="zh-CN"/>
        </w:rPr>
        <w:t>度；</w:t>
      </w:r>
    </w:p>
    <w:p>
      <w:pPr>
        <w:spacing w:before="240" w:beforeLines="100" w:after="240" w:afterLines="100"/>
        <w:ind w:firstLine="560" w:firstLineChars="200"/>
        <w:rPr>
          <w:rFonts w:ascii="微软雅黑" w:hAnsi="微软雅黑" w:eastAsia="微软雅黑"/>
          <w:sz w:val="28"/>
          <w:szCs w:val="28"/>
          <w:lang w:eastAsia="zh-CN"/>
        </w:rPr>
      </w:pPr>
      <w:r>
        <w:rPr>
          <w:rFonts w:hint="eastAsia" w:ascii="微软雅黑" w:hAnsi="微软雅黑" w:eastAsia="微软雅黑"/>
          <w:sz w:val="28"/>
          <w:szCs w:val="28"/>
          <w:lang w:eastAsia="zh-CN"/>
        </w:rPr>
        <w:t>4、</w:t>
      </w:r>
      <w:r>
        <w:rPr>
          <w:rFonts w:ascii="微软雅黑" w:hAnsi="微软雅黑" w:eastAsia="微软雅黑"/>
          <w:sz w:val="28"/>
          <w:szCs w:val="28"/>
          <w:lang w:eastAsia="zh-CN"/>
        </w:rPr>
        <w:t>办公</w:t>
      </w:r>
      <w:r>
        <w:rPr>
          <w:rFonts w:hint="eastAsia" w:ascii="微软雅黑" w:hAnsi="微软雅黑" w:eastAsia="微软雅黑"/>
          <w:sz w:val="28"/>
          <w:szCs w:val="28"/>
          <w:lang w:eastAsia="zh-CN"/>
        </w:rPr>
        <w:t>、</w:t>
      </w:r>
      <w:r>
        <w:rPr>
          <w:rFonts w:ascii="微软雅黑" w:hAnsi="微软雅黑" w:eastAsia="微软雅黑"/>
          <w:sz w:val="28"/>
          <w:szCs w:val="28"/>
          <w:lang w:eastAsia="zh-CN"/>
        </w:rPr>
        <w:t>厂区照明</w:t>
      </w:r>
      <w:r>
        <w:rPr>
          <w:rFonts w:hint="eastAsia" w:ascii="微软雅黑" w:hAnsi="微软雅黑" w:eastAsia="微软雅黑"/>
          <w:sz w:val="28"/>
          <w:szCs w:val="28"/>
          <w:lang w:eastAsia="zh-CN"/>
        </w:rPr>
        <w:t>及</w:t>
      </w:r>
      <w:r>
        <w:rPr>
          <w:rFonts w:ascii="微软雅黑" w:hAnsi="微软雅黑" w:eastAsia="微软雅黑"/>
          <w:sz w:val="28"/>
          <w:szCs w:val="28"/>
          <w:lang w:eastAsia="zh-CN"/>
        </w:rPr>
        <w:t>宿舍</w:t>
      </w:r>
      <w:r>
        <w:rPr>
          <w:rFonts w:hint="eastAsia" w:ascii="微软雅黑" w:hAnsi="微软雅黑" w:eastAsia="微软雅黑"/>
          <w:sz w:val="28"/>
          <w:szCs w:val="28"/>
          <w:lang w:eastAsia="zh-CN"/>
        </w:rPr>
        <w:t>节约</w:t>
      </w:r>
      <w:r>
        <w:rPr>
          <w:rFonts w:ascii="微软雅黑" w:hAnsi="微软雅黑" w:eastAsia="微软雅黑"/>
          <w:sz w:val="28"/>
          <w:szCs w:val="28"/>
          <w:lang w:eastAsia="zh-CN"/>
        </w:rPr>
        <w:t>用电量为</w:t>
      </w:r>
      <w:r>
        <w:rPr>
          <w:rFonts w:hint="eastAsia" w:ascii="微软雅黑" w:hAnsi="微软雅黑" w:eastAsia="微软雅黑"/>
          <w:sz w:val="28"/>
          <w:szCs w:val="28"/>
          <w:lang w:eastAsia="zh-CN"/>
        </w:rPr>
        <w:t>0.5万</w:t>
      </w:r>
      <w:r>
        <w:rPr>
          <w:rFonts w:ascii="微软雅黑" w:hAnsi="微软雅黑" w:eastAsia="微软雅黑"/>
          <w:sz w:val="28"/>
          <w:szCs w:val="28"/>
          <w:lang w:eastAsia="zh-CN"/>
        </w:rPr>
        <w:t>度。</w:t>
      </w:r>
    </w:p>
    <w:p>
      <w:pPr>
        <w:spacing w:before="240" w:beforeLines="100" w:after="240" w:afterLines="100"/>
        <w:ind w:firstLine="560" w:firstLineChars="200"/>
        <w:rPr>
          <w:rFonts w:ascii="微软雅黑" w:hAnsi="微软雅黑" w:eastAsia="微软雅黑"/>
          <w:sz w:val="28"/>
          <w:szCs w:val="28"/>
          <w:lang w:eastAsia="zh-CN"/>
        </w:rPr>
      </w:pPr>
      <w:r>
        <w:rPr>
          <w:rFonts w:ascii="微软雅黑" w:hAnsi="微软雅黑" w:eastAsia="微软雅黑"/>
          <w:sz w:val="28"/>
          <w:szCs w:val="28"/>
          <w:lang w:eastAsia="zh-CN"/>
        </w:rPr>
        <w:t>具体节电措施：</w:t>
      </w:r>
    </w:p>
    <w:p>
      <w:pPr>
        <w:spacing w:before="240" w:beforeLines="100" w:after="240" w:afterLines="100"/>
        <w:ind w:firstLine="560" w:firstLineChars="200"/>
        <w:rPr>
          <w:rFonts w:ascii="微软雅黑" w:hAnsi="微软雅黑" w:eastAsia="微软雅黑"/>
          <w:sz w:val="28"/>
          <w:szCs w:val="28"/>
          <w:lang w:eastAsia="zh-CN"/>
        </w:rPr>
      </w:pPr>
      <w:r>
        <w:rPr>
          <w:rFonts w:ascii="微软雅黑" w:hAnsi="微软雅黑" w:eastAsia="微软雅黑"/>
          <w:sz w:val="28"/>
          <w:szCs w:val="28"/>
          <w:lang w:eastAsia="zh-CN"/>
        </w:rPr>
        <w:t>1 、采用先进的高效低耗绿色照明节能技术，改造公司照明系统，降低用电消耗。</w:t>
      </w:r>
    </w:p>
    <w:p>
      <w:pPr>
        <w:spacing w:before="240" w:beforeLines="100" w:after="240" w:afterLines="100"/>
        <w:ind w:firstLine="560" w:firstLineChars="200"/>
        <w:rPr>
          <w:rFonts w:ascii="微软雅黑" w:hAnsi="微软雅黑" w:eastAsia="微软雅黑"/>
          <w:sz w:val="28"/>
          <w:szCs w:val="28"/>
          <w:lang w:eastAsia="zh-CN"/>
        </w:rPr>
      </w:pPr>
      <w:r>
        <w:rPr>
          <w:rFonts w:ascii="微软雅黑" w:hAnsi="微软雅黑" w:eastAsia="微软雅黑"/>
          <w:sz w:val="28"/>
          <w:szCs w:val="28"/>
          <w:lang w:eastAsia="zh-CN"/>
        </w:rPr>
        <w:t>2 、淘汰落后低效的电器设备，并给生产系统的大功率电机加装工业变频调速器，降低用电消耗 。</w:t>
      </w:r>
    </w:p>
    <w:p>
      <w:pPr>
        <w:spacing w:before="240" w:beforeLines="100" w:after="240" w:afterLines="100"/>
        <w:ind w:firstLine="560" w:firstLineChars="200"/>
        <w:rPr>
          <w:rFonts w:ascii="微软雅黑" w:hAnsi="微软雅黑" w:eastAsia="微软雅黑"/>
          <w:sz w:val="28"/>
          <w:szCs w:val="28"/>
          <w:lang w:eastAsia="zh-CN"/>
        </w:rPr>
      </w:pPr>
      <w:r>
        <w:rPr>
          <w:rFonts w:ascii="微软雅黑" w:hAnsi="微软雅黑" w:eastAsia="微软雅黑"/>
          <w:sz w:val="28"/>
          <w:szCs w:val="28"/>
          <w:lang w:eastAsia="zh-CN"/>
        </w:rPr>
        <w:t>3 、公司每一位员工应加强节电意识，做到随手关灯、空调等，节约每一度电；坚持“节约为荣、浪费为耻”观念，从我做起，从小事做起 。</w:t>
      </w:r>
    </w:p>
    <w:p>
      <w:pPr>
        <w:spacing w:before="240" w:beforeLines="100" w:after="240" w:afterLines="100"/>
        <w:ind w:firstLine="560" w:firstLineChars="200"/>
        <w:rPr>
          <w:rFonts w:ascii="微软雅黑" w:hAnsi="微软雅黑" w:eastAsia="微软雅黑"/>
          <w:b/>
          <w:sz w:val="28"/>
          <w:szCs w:val="28"/>
          <w:lang w:eastAsia="zh-CN"/>
        </w:rPr>
      </w:pPr>
      <w:r>
        <w:rPr>
          <w:rFonts w:hint="eastAsia" w:ascii="微软雅黑" w:hAnsi="微软雅黑" w:eastAsia="微软雅黑"/>
          <w:b/>
          <w:sz w:val="28"/>
          <w:szCs w:val="28"/>
          <w:lang w:eastAsia="zh-CN"/>
        </w:rPr>
        <w:t>四</w:t>
      </w:r>
      <w:r>
        <w:rPr>
          <w:rFonts w:ascii="微软雅黑" w:hAnsi="微软雅黑" w:eastAsia="微软雅黑"/>
          <w:b/>
          <w:sz w:val="28"/>
          <w:szCs w:val="28"/>
          <w:lang w:eastAsia="zh-CN"/>
        </w:rPr>
        <w:t>、节水目标与措施</w:t>
      </w:r>
    </w:p>
    <w:p>
      <w:pPr>
        <w:spacing w:before="240" w:beforeLines="100" w:after="240" w:afterLines="100"/>
        <w:ind w:firstLine="560" w:firstLineChars="200"/>
        <w:rPr>
          <w:rFonts w:ascii="微软雅黑" w:hAnsi="微软雅黑" w:eastAsia="微软雅黑"/>
          <w:sz w:val="28"/>
          <w:szCs w:val="28"/>
          <w:lang w:eastAsia="zh-CN"/>
        </w:rPr>
      </w:pPr>
      <w:r>
        <w:rPr>
          <w:rFonts w:ascii="微软雅黑" w:hAnsi="微软雅黑" w:eastAsia="微软雅黑"/>
          <w:sz w:val="28"/>
          <w:szCs w:val="28"/>
          <w:lang w:eastAsia="zh-CN"/>
        </w:rPr>
        <w:t>公司 2019年度计划比 2018年度节约用水</w:t>
      </w:r>
      <w:r>
        <w:rPr>
          <w:rFonts w:hint="eastAsia" w:ascii="微软雅黑" w:hAnsi="微软雅黑" w:eastAsia="微软雅黑"/>
          <w:sz w:val="28"/>
          <w:szCs w:val="28"/>
          <w:lang w:eastAsia="zh-CN"/>
        </w:rPr>
        <w:t>7500吨</w:t>
      </w:r>
      <w:r>
        <w:rPr>
          <w:rFonts w:ascii="微软雅黑" w:hAnsi="微软雅黑" w:eastAsia="微软雅黑"/>
          <w:sz w:val="28"/>
          <w:szCs w:val="28"/>
          <w:lang w:eastAsia="zh-CN"/>
        </w:rPr>
        <w:t>。具体分解到每个部门和车间的节能目标为：</w:t>
      </w:r>
    </w:p>
    <w:p>
      <w:pPr>
        <w:spacing w:before="240" w:beforeLines="100" w:after="240" w:afterLines="100"/>
        <w:ind w:firstLine="560" w:firstLineChars="200"/>
        <w:rPr>
          <w:rFonts w:ascii="微软雅黑" w:hAnsi="微软雅黑" w:eastAsia="微软雅黑"/>
          <w:sz w:val="28"/>
          <w:szCs w:val="28"/>
          <w:lang w:eastAsia="zh-CN"/>
        </w:rPr>
      </w:pPr>
      <w:r>
        <w:rPr>
          <w:rFonts w:ascii="微软雅黑" w:hAnsi="微软雅黑" w:eastAsia="微软雅黑"/>
          <w:sz w:val="28"/>
          <w:szCs w:val="28"/>
          <w:lang w:eastAsia="zh-CN"/>
        </w:rPr>
        <w:t>1 、</w:t>
      </w:r>
      <w:r>
        <w:rPr>
          <w:rFonts w:hint="eastAsia" w:ascii="微软雅黑" w:hAnsi="微软雅黑" w:eastAsia="微软雅黑"/>
          <w:sz w:val="28"/>
          <w:szCs w:val="28"/>
          <w:lang w:eastAsia="zh-CN"/>
        </w:rPr>
        <w:t>一</w:t>
      </w:r>
      <w:r>
        <w:rPr>
          <w:rFonts w:ascii="微软雅黑" w:hAnsi="微软雅黑" w:eastAsia="微软雅黑"/>
          <w:sz w:val="28"/>
          <w:szCs w:val="28"/>
          <w:lang w:eastAsia="zh-CN"/>
        </w:rPr>
        <w:t>、二车间节约用水量为</w:t>
      </w:r>
      <w:r>
        <w:rPr>
          <w:rFonts w:hint="eastAsia" w:ascii="微软雅黑" w:hAnsi="微软雅黑" w:eastAsia="微软雅黑"/>
          <w:sz w:val="28"/>
          <w:szCs w:val="28"/>
          <w:lang w:eastAsia="zh-CN"/>
        </w:rPr>
        <w:t xml:space="preserve"> </w:t>
      </w:r>
      <w:r>
        <w:rPr>
          <w:rFonts w:ascii="微软雅黑" w:hAnsi="微软雅黑" w:eastAsia="微软雅黑"/>
          <w:sz w:val="28"/>
          <w:szCs w:val="28"/>
          <w:lang w:eastAsia="zh-CN"/>
        </w:rPr>
        <w:t>4000</w:t>
      </w:r>
      <w:r>
        <w:rPr>
          <w:rFonts w:hint="eastAsia" w:ascii="微软雅黑" w:hAnsi="微软雅黑" w:eastAsia="微软雅黑"/>
          <w:sz w:val="28"/>
          <w:szCs w:val="28"/>
          <w:lang w:eastAsia="zh-CN"/>
        </w:rPr>
        <w:t xml:space="preserve"> 吨</w:t>
      </w:r>
      <w:r>
        <w:rPr>
          <w:rFonts w:ascii="微软雅黑" w:hAnsi="微软雅黑" w:eastAsia="微软雅黑"/>
          <w:sz w:val="28"/>
          <w:szCs w:val="28"/>
          <w:lang w:eastAsia="zh-CN"/>
        </w:rPr>
        <w:t>；</w:t>
      </w:r>
    </w:p>
    <w:p>
      <w:pPr>
        <w:spacing w:before="240" w:beforeLines="100" w:after="240" w:afterLines="100"/>
        <w:ind w:firstLine="560" w:firstLineChars="200"/>
        <w:rPr>
          <w:rFonts w:ascii="微软雅黑" w:hAnsi="微软雅黑" w:eastAsia="微软雅黑"/>
          <w:sz w:val="28"/>
          <w:szCs w:val="28"/>
          <w:lang w:eastAsia="zh-CN"/>
        </w:rPr>
      </w:pPr>
      <w:r>
        <w:rPr>
          <w:rFonts w:ascii="微软雅黑" w:hAnsi="微软雅黑" w:eastAsia="微软雅黑"/>
          <w:sz w:val="28"/>
          <w:szCs w:val="28"/>
          <w:lang w:eastAsia="zh-CN"/>
        </w:rPr>
        <w:t>2</w:t>
      </w:r>
      <w:r>
        <w:rPr>
          <w:rFonts w:hint="eastAsia" w:ascii="微软雅黑" w:hAnsi="微软雅黑" w:eastAsia="微软雅黑"/>
          <w:sz w:val="28"/>
          <w:szCs w:val="28"/>
          <w:lang w:eastAsia="zh-CN"/>
        </w:rPr>
        <w:t>、</w:t>
      </w:r>
      <w:r>
        <w:rPr>
          <w:rFonts w:ascii="微软雅黑" w:hAnsi="微软雅黑" w:eastAsia="微软雅黑"/>
          <w:sz w:val="28"/>
          <w:szCs w:val="28"/>
          <w:lang w:eastAsia="zh-CN"/>
        </w:rPr>
        <w:t>三、五车间节约用水量为</w:t>
      </w:r>
      <w:r>
        <w:rPr>
          <w:rFonts w:hint="eastAsia" w:ascii="微软雅黑" w:hAnsi="微软雅黑" w:eastAsia="微软雅黑"/>
          <w:sz w:val="28"/>
          <w:szCs w:val="28"/>
          <w:lang w:eastAsia="zh-CN"/>
        </w:rPr>
        <w:t xml:space="preserve"> </w:t>
      </w:r>
      <w:r>
        <w:rPr>
          <w:rFonts w:ascii="微软雅黑" w:hAnsi="微软雅黑" w:eastAsia="微软雅黑"/>
          <w:sz w:val="28"/>
          <w:szCs w:val="28"/>
          <w:lang w:eastAsia="zh-CN"/>
        </w:rPr>
        <w:t>3000</w:t>
      </w:r>
      <w:r>
        <w:rPr>
          <w:rFonts w:hint="eastAsia" w:ascii="微软雅黑" w:hAnsi="微软雅黑" w:eastAsia="微软雅黑"/>
          <w:sz w:val="28"/>
          <w:szCs w:val="28"/>
          <w:lang w:eastAsia="zh-CN"/>
        </w:rPr>
        <w:t xml:space="preserve"> 吨</w:t>
      </w:r>
      <w:r>
        <w:rPr>
          <w:rFonts w:ascii="微软雅黑" w:hAnsi="微软雅黑" w:eastAsia="微软雅黑"/>
          <w:sz w:val="28"/>
          <w:szCs w:val="28"/>
          <w:lang w:eastAsia="zh-CN"/>
        </w:rPr>
        <w:t>；</w:t>
      </w:r>
    </w:p>
    <w:p>
      <w:pPr>
        <w:spacing w:before="240" w:beforeLines="100" w:after="240" w:afterLines="100"/>
        <w:ind w:firstLine="560" w:firstLineChars="200"/>
        <w:rPr>
          <w:rFonts w:ascii="微软雅黑" w:hAnsi="微软雅黑" w:eastAsia="微软雅黑"/>
          <w:sz w:val="28"/>
          <w:szCs w:val="28"/>
          <w:lang w:eastAsia="zh-CN"/>
        </w:rPr>
      </w:pPr>
      <w:r>
        <w:rPr>
          <w:rFonts w:hint="eastAsia" w:ascii="微软雅黑" w:hAnsi="微软雅黑" w:eastAsia="微软雅黑"/>
          <w:sz w:val="28"/>
          <w:szCs w:val="28"/>
          <w:lang w:eastAsia="zh-CN"/>
        </w:rPr>
        <w:t>3、办公</w:t>
      </w:r>
      <w:r>
        <w:rPr>
          <w:rFonts w:ascii="微软雅黑" w:hAnsi="微软雅黑" w:eastAsia="微软雅黑"/>
          <w:sz w:val="28"/>
          <w:szCs w:val="28"/>
          <w:lang w:eastAsia="zh-CN"/>
        </w:rPr>
        <w:t>、生活用水等节约用水量约</w:t>
      </w:r>
      <w:r>
        <w:rPr>
          <w:rFonts w:hint="eastAsia" w:ascii="微软雅黑" w:hAnsi="微软雅黑" w:eastAsia="微软雅黑"/>
          <w:sz w:val="28"/>
          <w:szCs w:val="28"/>
          <w:lang w:eastAsia="zh-CN"/>
        </w:rPr>
        <w:t xml:space="preserve"> </w:t>
      </w:r>
      <w:r>
        <w:rPr>
          <w:rFonts w:ascii="微软雅黑" w:hAnsi="微软雅黑" w:eastAsia="微软雅黑"/>
          <w:sz w:val="28"/>
          <w:szCs w:val="28"/>
          <w:lang w:eastAsia="zh-CN"/>
        </w:rPr>
        <w:t xml:space="preserve">500 </w:t>
      </w:r>
      <w:r>
        <w:rPr>
          <w:rFonts w:hint="eastAsia" w:ascii="微软雅黑" w:hAnsi="微软雅黑" w:eastAsia="微软雅黑"/>
          <w:sz w:val="28"/>
          <w:szCs w:val="28"/>
          <w:lang w:eastAsia="zh-CN"/>
        </w:rPr>
        <w:t>吨</w:t>
      </w:r>
      <w:r>
        <w:rPr>
          <w:rFonts w:ascii="微软雅黑" w:hAnsi="微软雅黑" w:eastAsia="微软雅黑"/>
          <w:sz w:val="28"/>
          <w:szCs w:val="28"/>
          <w:lang w:eastAsia="zh-CN"/>
        </w:rPr>
        <w:t>。</w:t>
      </w:r>
    </w:p>
    <w:p>
      <w:pPr>
        <w:spacing w:before="240" w:beforeLines="100" w:after="240" w:afterLines="100"/>
        <w:ind w:firstLine="560" w:firstLineChars="200"/>
        <w:rPr>
          <w:rFonts w:ascii="微软雅黑" w:hAnsi="微软雅黑" w:eastAsia="微软雅黑"/>
          <w:sz w:val="28"/>
          <w:szCs w:val="28"/>
          <w:lang w:eastAsia="zh-CN"/>
        </w:rPr>
      </w:pPr>
      <w:r>
        <w:rPr>
          <w:rFonts w:ascii="微软雅黑" w:hAnsi="微软雅黑" w:eastAsia="微软雅黑"/>
          <w:sz w:val="28"/>
          <w:szCs w:val="28"/>
          <w:lang w:eastAsia="zh-CN"/>
        </w:rPr>
        <w:t>具体节水措施：</w:t>
      </w:r>
    </w:p>
    <w:p>
      <w:pPr>
        <w:spacing w:before="240" w:beforeLines="100" w:after="240" w:afterLines="100"/>
        <w:ind w:firstLine="560" w:firstLineChars="200"/>
        <w:rPr>
          <w:rFonts w:ascii="微软雅黑" w:hAnsi="微软雅黑" w:eastAsia="微软雅黑"/>
          <w:sz w:val="28"/>
          <w:szCs w:val="28"/>
          <w:lang w:eastAsia="zh-CN"/>
        </w:rPr>
      </w:pPr>
      <w:r>
        <w:rPr>
          <w:rFonts w:ascii="微软雅黑" w:hAnsi="微软雅黑" w:eastAsia="微软雅黑"/>
          <w:sz w:val="28"/>
          <w:szCs w:val="28"/>
          <w:lang w:eastAsia="zh-CN"/>
        </w:rPr>
        <w:t>1 、根据我公司的生产用水和生活用水现状，主要通过分析和</w:t>
      </w:r>
      <w:r>
        <w:rPr>
          <w:rFonts w:hint="eastAsia" w:ascii="微软雅黑" w:hAnsi="微软雅黑" w:eastAsia="微软雅黑"/>
          <w:sz w:val="28"/>
          <w:szCs w:val="28"/>
          <w:lang w:eastAsia="zh-CN"/>
        </w:rPr>
        <w:t>挖掘</w:t>
      </w:r>
      <w:r>
        <w:rPr>
          <w:rFonts w:ascii="微软雅黑" w:hAnsi="微软雅黑" w:eastAsia="微软雅黑"/>
          <w:sz w:val="28"/>
          <w:szCs w:val="28"/>
          <w:lang w:eastAsia="zh-CN"/>
        </w:rPr>
        <w:t>生产系统中具有较大节水潜能的项目来实现节水目标。</w:t>
      </w:r>
    </w:p>
    <w:p>
      <w:pPr>
        <w:spacing w:before="240" w:beforeLines="100" w:after="240" w:afterLines="100"/>
        <w:ind w:firstLine="560" w:firstLineChars="200"/>
        <w:rPr>
          <w:rFonts w:ascii="微软雅黑" w:hAnsi="微软雅黑" w:eastAsia="微软雅黑"/>
          <w:sz w:val="28"/>
          <w:szCs w:val="28"/>
          <w:lang w:eastAsia="zh-CN"/>
        </w:rPr>
      </w:pPr>
      <w:r>
        <w:rPr>
          <w:rFonts w:ascii="微软雅黑" w:hAnsi="微软雅黑" w:eastAsia="微软雅黑"/>
          <w:sz w:val="28"/>
          <w:szCs w:val="28"/>
          <w:lang w:eastAsia="zh-CN"/>
        </w:rPr>
        <w:t>2 、通过生产工艺技术改造，提高</w:t>
      </w:r>
      <w:r>
        <w:rPr>
          <w:rFonts w:hint="eastAsia" w:ascii="微软雅黑" w:hAnsi="微软雅黑" w:eastAsia="微软雅黑"/>
          <w:sz w:val="28"/>
          <w:szCs w:val="28"/>
          <w:lang w:eastAsia="zh-CN"/>
        </w:rPr>
        <w:t>冷却</w:t>
      </w:r>
      <w:r>
        <w:rPr>
          <w:rFonts w:ascii="微软雅黑" w:hAnsi="微软雅黑" w:eastAsia="微软雅黑"/>
          <w:sz w:val="28"/>
          <w:szCs w:val="28"/>
          <w:lang w:eastAsia="zh-CN"/>
        </w:rPr>
        <w:t>循环</w:t>
      </w:r>
      <w:r>
        <w:rPr>
          <w:rFonts w:hint="eastAsia" w:ascii="微软雅黑" w:hAnsi="微软雅黑" w:eastAsia="微软雅黑"/>
          <w:sz w:val="28"/>
          <w:szCs w:val="28"/>
          <w:lang w:eastAsia="zh-CN"/>
        </w:rPr>
        <w:t>水</w:t>
      </w:r>
      <w:r>
        <w:rPr>
          <w:rFonts w:ascii="微软雅黑" w:hAnsi="微软雅黑" w:eastAsia="微软雅黑"/>
          <w:sz w:val="28"/>
          <w:szCs w:val="28"/>
          <w:lang w:eastAsia="zh-CN"/>
        </w:rPr>
        <w:t>利用率</w:t>
      </w:r>
      <w:r>
        <w:rPr>
          <w:rFonts w:hint="eastAsia" w:ascii="微软雅黑" w:hAnsi="微软雅黑" w:eastAsia="微软雅黑"/>
          <w:sz w:val="28"/>
          <w:szCs w:val="28"/>
          <w:lang w:eastAsia="zh-CN"/>
        </w:rPr>
        <w:t>。</w:t>
      </w:r>
    </w:p>
    <w:p>
      <w:pPr>
        <w:spacing w:before="240" w:beforeLines="100" w:after="240" w:afterLines="100"/>
        <w:ind w:firstLine="560" w:firstLineChars="200"/>
        <w:rPr>
          <w:rFonts w:ascii="微软雅黑" w:hAnsi="微软雅黑" w:eastAsia="微软雅黑"/>
          <w:sz w:val="28"/>
          <w:szCs w:val="28"/>
          <w:lang w:eastAsia="zh-CN"/>
        </w:rPr>
      </w:pPr>
      <w:r>
        <w:rPr>
          <w:rFonts w:ascii="微软雅黑" w:hAnsi="微软雅黑" w:eastAsia="微软雅黑"/>
          <w:sz w:val="28"/>
          <w:szCs w:val="28"/>
          <w:lang w:eastAsia="zh-CN"/>
        </w:rPr>
        <w:t>3 、加强生活用水管理，尽可能降低消耗，逐步实现生活用水的循环利用。</w:t>
      </w:r>
    </w:p>
    <w:p>
      <w:pPr>
        <w:spacing w:before="240" w:beforeLines="100" w:after="240" w:afterLines="100"/>
        <w:ind w:firstLine="560" w:firstLineChars="200"/>
        <w:rPr>
          <w:rFonts w:ascii="微软雅黑" w:hAnsi="微软雅黑" w:eastAsia="微软雅黑"/>
          <w:sz w:val="28"/>
          <w:szCs w:val="28"/>
          <w:lang w:eastAsia="zh-CN"/>
        </w:rPr>
      </w:pPr>
      <w:r>
        <w:rPr>
          <w:rFonts w:ascii="微软雅黑" w:hAnsi="微软雅黑" w:eastAsia="微软雅黑"/>
          <w:sz w:val="28"/>
          <w:szCs w:val="28"/>
          <w:lang w:eastAsia="zh-CN"/>
        </w:rPr>
        <w:t>4 、公司每一位员工应加强节水意识，节约每一滴水；坚持“节 约为荣、浪费为耻”观念，从我做起，从小事做起。</w:t>
      </w:r>
    </w:p>
    <w:sectPr>
      <w:footerReference r:id="rId3" w:type="default"/>
      <w:pgSz w:w="12240" w:h="15840"/>
      <w:pgMar w:top="1134" w:right="1797" w:bottom="1134" w:left="179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9501548"/>
      <w:docPartObj>
        <w:docPartGallery w:val="AutoText"/>
      </w:docPartObj>
    </w:sdtPr>
    <w:sdtContent>
      <w:sdt>
        <w:sdtPr>
          <w:id w:val="-1769616900"/>
          <w:docPartObj>
            <w:docPartGallery w:val="AutoText"/>
          </w:docPartObj>
        </w:sdtPr>
        <w:sdtContent>
          <w:p>
            <w:pPr>
              <w:pStyle w:val="16"/>
              <w:jc w:val="right"/>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sdtContent>
      </w:sdt>
    </w:sdtContent>
  </w:sdt>
  <w:p>
    <w:pPr>
      <w:pStyle w:val="1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nforcement="0"/>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2"/>
  </w:compat>
  <w:rsids>
    <w:rsidRoot w:val="00590D07"/>
    <w:rsid w:val="00011C8B"/>
    <w:rsid w:val="0003495F"/>
    <w:rsid w:val="00041530"/>
    <w:rsid w:val="000D76B8"/>
    <w:rsid w:val="00144C49"/>
    <w:rsid w:val="00315017"/>
    <w:rsid w:val="00391548"/>
    <w:rsid w:val="003D783C"/>
    <w:rsid w:val="004E29B3"/>
    <w:rsid w:val="004F5A29"/>
    <w:rsid w:val="00560670"/>
    <w:rsid w:val="0058567E"/>
    <w:rsid w:val="00590D07"/>
    <w:rsid w:val="005A2553"/>
    <w:rsid w:val="005A60F1"/>
    <w:rsid w:val="005B7BB7"/>
    <w:rsid w:val="006510A1"/>
    <w:rsid w:val="00685B1D"/>
    <w:rsid w:val="00685EFE"/>
    <w:rsid w:val="006E4A5C"/>
    <w:rsid w:val="00704C2D"/>
    <w:rsid w:val="00724DA1"/>
    <w:rsid w:val="00784D58"/>
    <w:rsid w:val="008C6FB9"/>
    <w:rsid w:val="008D6863"/>
    <w:rsid w:val="008E1CE8"/>
    <w:rsid w:val="00901AAA"/>
    <w:rsid w:val="00A91A6E"/>
    <w:rsid w:val="00B14062"/>
    <w:rsid w:val="00B17237"/>
    <w:rsid w:val="00B86B75"/>
    <w:rsid w:val="00BB78C1"/>
    <w:rsid w:val="00BC48D5"/>
    <w:rsid w:val="00C36279"/>
    <w:rsid w:val="00C971EB"/>
    <w:rsid w:val="00CA024F"/>
    <w:rsid w:val="00CF4888"/>
    <w:rsid w:val="00CF7B97"/>
    <w:rsid w:val="00E315A3"/>
    <w:rsid w:val="00EC0FED"/>
    <w:rsid w:val="00EC6293"/>
    <w:rsid w:val="00F65425"/>
    <w:rsid w:val="00FE6F56"/>
    <w:rsid w:val="4EDE4D4A"/>
  </w:rsids>
  <m:mathPr>
    <m:mathFont m:val="Cambria Math"/>
    <m:brkBin m:val="before"/>
    <m:brkBinSub m:val="--"/>
    <m:smallFrac m:val="0"/>
    <m:dispDef m:val="0"/>
    <m:lMargin m:val="0"/>
    <m:rMargin m:val="0"/>
    <m:defJc m:val="centerGroup"/>
    <m:wrapRight m:val="1"/>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9" w:semiHidden="0" w:name="footnote text"/>
    <w:lsdException w:uiPriority="0" w:name="annotation text"/>
    <w:lsdException w:uiPriority="0" w:semiHidden="0" w:name="header"/>
    <w:lsdException w:uiPriority="99" w:semiHidden="0" w:name="footer"/>
    <w:lsdException w:uiPriority="0" w:name="index heading"/>
    <w:lsdException w:unhideWhenUsed="0" w:uiPriority="0" w:semiHidden="0" w:name="caption"/>
    <w:lsdException w:uiPriority="0" w:name="table of figures"/>
    <w:lsdException w:uiPriority="0" w:name="envelope address"/>
    <w:lsdException w:uiPriority="0" w:name="envelope return"/>
    <w:lsdException w:unhideWhenUsed="0" w:uiPriority="0" w:semiHidden="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nhideWhenUsed="0" w:uiPriority="0" w:semiHidden="0" w:name="List Number 2"/>
    <w:lsdException w:uiPriority="0" w:name="List Number 3"/>
    <w:lsdException w:uiPriority="0" w:name="List Number 4"/>
    <w:lsdException w:unhideWhenUsed="0" w:uiPriority="0" w:semiHidden="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qFormat="1" w:uiPriority="9"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en-US" w:bidi="ar-SA"/>
    </w:rPr>
  </w:style>
  <w:style w:type="paragraph" w:styleId="2">
    <w:name w:val="heading 1"/>
    <w:basedOn w:val="1"/>
    <w:next w:val="3"/>
    <w:qFormat/>
    <w:uiPriority w:val="9"/>
    <w:pPr>
      <w:keepNext/>
      <w:keepLines/>
      <w:spacing w:before="480"/>
      <w:outlineLvl w:val="0"/>
    </w:pPr>
    <w:rPr>
      <w:rFonts w:asciiTheme="majorHAnsi" w:hAnsiTheme="majorHAnsi" w:eastAsiaTheme="majorEastAsia" w:cstheme="majorBidi"/>
      <w:b/>
      <w:bCs/>
      <w:color w:val="335B8A" w:themeColor="accent1" w:themeShade="B5"/>
      <w:sz w:val="32"/>
      <w:szCs w:val="32"/>
    </w:rPr>
  </w:style>
  <w:style w:type="paragraph" w:styleId="4">
    <w:name w:val="heading 2"/>
    <w:basedOn w:val="1"/>
    <w:next w:val="3"/>
    <w:unhideWhenUsed/>
    <w:qFormat/>
    <w:uiPriority w:val="9"/>
    <w:pPr>
      <w:keepNext/>
      <w:keepLines/>
      <w:spacing w:before="200"/>
      <w:outlineLvl w:val="1"/>
    </w:pPr>
    <w:rPr>
      <w:rFonts w:asciiTheme="majorHAnsi" w:hAnsiTheme="majorHAnsi" w:eastAsiaTheme="majorEastAsia" w:cstheme="majorBidi"/>
      <w:b/>
      <w:bCs/>
      <w:color w:val="4F81BD" w:themeColor="accent1"/>
      <w:sz w:val="32"/>
      <w:szCs w:val="32"/>
    </w:rPr>
  </w:style>
  <w:style w:type="paragraph" w:styleId="5">
    <w:name w:val="heading 3"/>
    <w:basedOn w:val="1"/>
    <w:next w:val="3"/>
    <w:unhideWhenUsed/>
    <w:qFormat/>
    <w:uiPriority w:val="9"/>
    <w:pPr>
      <w:keepNext/>
      <w:keepLines/>
      <w:spacing w:before="200"/>
      <w:outlineLvl w:val="2"/>
    </w:pPr>
    <w:rPr>
      <w:rFonts w:asciiTheme="majorHAnsi" w:hAnsiTheme="majorHAnsi" w:eastAsiaTheme="majorEastAsia" w:cstheme="majorBidi"/>
      <w:b/>
      <w:bCs/>
      <w:color w:val="4F81BD" w:themeColor="accent1"/>
      <w:sz w:val="28"/>
      <w:szCs w:val="28"/>
    </w:rPr>
  </w:style>
  <w:style w:type="paragraph" w:styleId="6">
    <w:name w:val="heading 4"/>
    <w:basedOn w:val="1"/>
    <w:next w:val="3"/>
    <w:unhideWhenUsed/>
    <w:qFormat/>
    <w:uiPriority w:val="9"/>
    <w:pPr>
      <w:keepNext/>
      <w:keepLines/>
      <w:spacing w:before="200"/>
      <w:outlineLvl w:val="3"/>
    </w:pPr>
    <w:rPr>
      <w:rFonts w:asciiTheme="majorHAnsi" w:hAnsiTheme="majorHAnsi" w:eastAsiaTheme="majorEastAsia" w:cstheme="majorBidi"/>
      <w:b/>
      <w:bCs/>
      <w:color w:val="4F81BD" w:themeColor="accent1"/>
    </w:rPr>
  </w:style>
  <w:style w:type="paragraph" w:styleId="7">
    <w:name w:val="heading 5"/>
    <w:basedOn w:val="1"/>
    <w:next w:val="3"/>
    <w:unhideWhenUsed/>
    <w:qFormat/>
    <w:uiPriority w:val="9"/>
    <w:pPr>
      <w:keepNext/>
      <w:keepLines/>
      <w:spacing w:before="200"/>
      <w:outlineLvl w:val="4"/>
    </w:pPr>
    <w:rPr>
      <w:rFonts w:asciiTheme="majorHAnsi" w:hAnsiTheme="majorHAnsi" w:eastAsiaTheme="majorEastAsia" w:cstheme="majorBidi"/>
      <w:i/>
      <w:iCs/>
      <w:color w:val="4F81BD" w:themeColor="accent1"/>
    </w:rPr>
  </w:style>
  <w:style w:type="paragraph" w:styleId="8">
    <w:name w:val="heading 6"/>
    <w:basedOn w:val="1"/>
    <w:next w:val="3"/>
    <w:unhideWhenUsed/>
    <w:qFormat/>
    <w:uiPriority w:val="9"/>
    <w:pPr>
      <w:keepNext/>
      <w:keepLines/>
      <w:spacing w:before="200"/>
      <w:outlineLvl w:val="5"/>
    </w:pPr>
    <w:rPr>
      <w:rFonts w:asciiTheme="majorHAnsi" w:hAnsiTheme="majorHAnsi" w:eastAsiaTheme="majorEastAsia" w:cstheme="majorBidi"/>
      <w:color w:val="4F81BD" w:themeColor="accent1"/>
    </w:rPr>
  </w:style>
  <w:style w:type="paragraph" w:styleId="9">
    <w:name w:val="heading 7"/>
    <w:basedOn w:val="1"/>
    <w:next w:val="3"/>
    <w:unhideWhenUsed/>
    <w:qFormat/>
    <w:uiPriority w:val="9"/>
    <w:pPr>
      <w:keepNext/>
      <w:keepLines/>
      <w:spacing w:before="200"/>
      <w:outlineLvl w:val="6"/>
    </w:pPr>
    <w:rPr>
      <w:rFonts w:asciiTheme="majorHAnsi" w:hAnsiTheme="majorHAnsi" w:eastAsiaTheme="majorEastAsia" w:cstheme="majorBidi"/>
      <w:color w:val="4F81BD" w:themeColor="accent1"/>
    </w:rPr>
  </w:style>
  <w:style w:type="paragraph" w:styleId="10">
    <w:name w:val="heading 8"/>
    <w:basedOn w:val="1"/>
    <w:next w:val="3"/>
    <w:unhideWhenUsed/>
    <w:qFormat/>
    <w:uiPriority w:val="9"/>
    <w:pPr>
      <w:keepNext/>
      <w:keepLines/>
      <w:spacing w:before="200"/>
      <w:outlineLvl w:val="7"/>
    </w:pPr>
    <w:rPr>
      <w:rFonts w:asciiTheme="majorHAnsi" w:hAnsiTheme="majorHAnsi" w:eastAsiaTheme="majorEastAsia" w:cstheme="majorBidi"/>
      <w:color w:val="4F81BD" w:themeColor="accent1"/>
    </w:rPr>
  </w:style>
  <w:style w:type="paragraph" w:styleId="11">
    <w:name w:val="heading 9"/>
    <w:basedOn w:val="1"/>
    <w:next w:val="3"/>
    <w:unhideWhenUsed/>
    <w:qFormat/>
    <w:uiPriority w:val="9"/>
    <w:pPr>
      <w:keepNext/>
      <w:keepLines/>
      <w:spacing w:before="200"/>
      <w:outlineLvl w:val="8"/>
    </w:pPr>
    <w:rPr>
      <w:rFonts w:asciiTheme="majorHAnsi" w:hAnsiTheme="majorHAnsi" w:eastAsiaTheme="majorEastAsia" w:cstheme="majorBidi"/>
      <w:color w:val="4F81BD" w:themeColor="accent1"/>
    </w:rPr>
  </w:style>
  <w:style w:type="character" w:default="1" w:styleId="22">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pPr>
      <w:spacing w:before="180" w:after="180"/>
    </w:pPr>
  </w:style>
  <w:style w:type="paragraph" w:styleId="12">
    <w:name w:val="caption"/>
    <w:basedOn w:val="1"/>
    <w:next w:val="1"/>
    <w:link w:val="24"/>
    <w:uiPriority w:val="0"/>
    <w:pPr>
      <w:spacing w:after="120"/>
    </w:pPr>
    <w:rPr>
      <w:i/>
    </w:rPr>
  </w:style>
  <w:style w:type="paragraph" w:styleId="13">
    <w:name w:val="Block Text"/>
    <w:basedOn w:val="3"/>
    <w:next w:val="3"/>
    <w:unhideWhenUsed/>
    <w:qFormat/>
    <w:uiPriority w:val="9"/>
    <w:pPr>
      <w:spacing w:before="100" w:after="100"/>
    </w:pPr>
    <w:rPr>
      <w:rFonts w:asciiTheme="majorHAnsi" w:hAnsiTheme="majorHAnsi" w:eastAsiaTheme="majorEastAsia" w:cstheme="majorBidi"/>
      <w:bCs/>
      <w:sz w:val="20"/>
      <w:szCs w:val="20"/>
    </w:rPr>
  </w:style>
  <w:style w:type="paragraph" w:styleId="14">
    <w:name w:val="Date"/>
    <w:next w:val="3"/>
    <w:qFormat/>
    <w:uiPriority w:val="0"/>
    <w:pPr>
      <w:keepNext/>
      <w:keepLines/>
      <w:jc w:val="center"/>
    </w:pPr>
    <w:rPr>
      <w:rFonts w:asciiTheme="minorHAnsi" w:hAnsiTheme="minorHAnsi" w:eastAsiaTheme="minorEastAsia" w:cstheme="minorBidi"/>
      <w:sz w:val="24"/>
      <w:szCs w:val="24"/>
      <w:lang w:val="en-US" w:eastAsia="en-US" w:bidi="ar-SA"/>
    </w:rPr>
  </w:style>
  <w:style w:type="paragraph" w:styleId="15">
    <w:name w:val="Balloon Text"/>
    <w:basedOn w:val="1"/>
    <w:link w:val="74"/>
    <w:semiHidden/>
    <w:unhideWhenUsed/>
    <w:uiPriority w:val="0"/>
    <w:rPr>
      <w:sz w:val="18"/>
      <w:szCs w:val="18"/>
    </w:rPr>
  </w:style>
  <w:style w:type="paragraph" w:styleId="16">
    <w:name w:val="footer"/>
    <w:basedOn w:val="1"/>
    <w:link w:val="73"/>
    <w:unhideWhenUsed/>
    <w:uiPriority w:val="99"/>
    <w:pPr>
      <w:tabs>
        <w:tab w:val="center" w:pos="4153"/>
        <w:tab w:val="right" w:pos="8306"/>
      </w:tabs>
      <w:snapToGrid w:val="0"/>
    </w:pPr>
    <w:rPr>
      <w:sz w:val="18"/>
      <w:szCs w:val="18"/>
    </w:rPr>
  </w:style>
  <w:style w:type="paragraph" w:styleId="17">
    <w:name w:val="header"/>
    <w:basedOn w:val="1"/>
    <w:link w:val="72"/>
    <w:unhideWhenUsed/>
    <w:uiPriority w:val="0"/>
    <w:pPr>
      <w:pBdr>
        <w:bottom w:val="single" w:color="auto" w:sz="6" w:space="1"/>
      </w:pBdr>
      <w:tabs>
        <w:tab w:val="center" w:pos="4153"/>
        <w:tab w:val="right" w:pos="8306"/>
      </w:tabs>
      <w:snapToGrid w:val="0"/>
      <w:jc w:val="center"/>
    </w:pPr>
    <w:rPr>
      <w:sz w:val="18"/>
      <w:szCs w:val="18"/>
    </w:rPr>
  </w:style>
  <w:style w:type="paragraph" w:styleId="18">
    <w:name w:val="Subtitle"/>
    <w:basedOn w:val="19"/>
    <w:next w:val="3"/>
    <w:qFormat/>
    <w:uiPriority w:val="0"/>
    <w:pPr>
      <w:spacing w:before="240"/>
    </w:pPr>
    <w:rPr>
      <w:sz w:val="30"/>
      <w:szCs w:val="30"/>
    </w:rPr>
  </w:style>
  <w:style w:type="paragraph" w:styleId="19">
    <w:name w:val="Title"/>
    <w:basedOn w:val="1"/>
    <w:next w:val="3"/>
    <w:qFormat/>
    <w:uiPriority w:val="0"/>
    <w:pPr>
      <w:keepNext/>
      <w:keepLines/>
      <w:spacing w:before="480" w:after="240"/>
      <w:jc w:val="center"/>
    </w:pPr>
    <w:rPr>
      <w:rFonts w:asciiTheme="majorHAnsi" w:hAnsiTheme="majorHAnsi" w:eastAsiaTheme="majorEastAsia" w:cstheme="majorBidi"/>
      <w:b/>
      <w:bCs/>
      <w:color w:val="335B8A" w:themeColor="accent1" w:themeShade="B5"/>
      <w:sz w:val="36"/>
      <w:szCs w:val="36"/>
    </w:rPr>
  </w:style>
  <w:style w:type="paragraph" w:styleId="20">
    <w:name w:val="footnote text"/>
    <w:basedOn w:val="1"/>
    <w:unhideWhenUsed/>
    <w:qFormat/>
    <w:uiPriority w:val="9"/>
  </w:style>
  <w:style w:type="character" w:styleId="23">
    <w:name w:val="Hyperlink"/>
    <w:basedOn w:val="24"/>
    <w:uiPriority w:val="0"/>
    <w:rPr>
      <w:color w:val="4F81BD" w:themeColor="accent1"/>
    </w:rPr>
  </w:style>
  <w:style w:type="character" w:customStyle="1" w:styleId="24">
    <w:name w:val="题注 Char"/>
    <w:basedOn w:val="22"/>
    <w:link w:val="12"/>
    <w:uiPriority w:val="0"/>
  </w:style>
  <w:style w:type="character" w:styleId="25">
    <w:name w:val="footnote reference"/>
    <w:basedOn w:val="24"/>
    <w:uiPriority w:val="0"/>
    <w:rPr>
      <w:vertAlign w:val="superscript"/>
    </w:rPr>
  </w:style>
  <w:style w:type="paragraph" w:customStyle="1" w:styleId="26">
    <w:name w:val="First Paragraph"/>
    <w:basedOn w:val="3"/>
    <w:next w:val="3"/>
    <w:qFormat/>
    <w:uiPriority w:val="0"/>
  </w:style>
  <w:style w:type="paragraph" w:customStyle="1" w:styleId="27">
    <w:name w:val="Compact"/>
    <w:basedOn w:val="3"/>
    <w:qFormat/>
    <w:uiPriority w:val="0"/>
    <w:pPr>
      <w:spacing w:before="36" w:after="36"/>
    </w:pPr>
  </w:style>
  <w:style w:type="paragraph" w:customStyle="1" w:styleId="28">
    <w:name w:val="Author"/>
    <w:next w:val="3"/>
    <w:qFormat/>
    <w:uiPriority w:val="0"/>
    <w:pPr>
      <w:keepNext/>
      <w:keepLines/>
      <w:jc w:val="center"/>
    </w:pPr>
    <w:rPr>
      <w:rFonts w:asciiTheme="minorHAnsi" w:hAnsiTheme="minorHAnsi" w:eastAsiaTheme="minorEastAsia" w:cstheme="minorBidi"/>
      <w:sz w:val="24"/>
      <w:szCs w:val="24"/>
      <w:lang w:val="en-US" w:eastAsia="en-US" w:bidi="ar-SA"/>
    </w:rPr>
  </w:style>
  <w:style w:type="paragraph" w:customStyle="1" w:styleId="29">
    <w:name w:val="Abstract"/>
    <w:basedOn w:val="1"/>
    <w:next w:val="3"/>
    <w:qFormat/>
    <w:uiPriority w:val="0"/>
    <w:pPr>
      <w:keepNext/>
      <w:keepLines/>
      <w:spacing w:before="300" w:after="300"/>
    </w:pPr>
    <w:rPr>
      <w:sz w:val="20"/>
      <w:szCs w:val="20"/>
    </w:rPr>
  </w:style>
  <w:style w:type="paragraph" w:customStyle="1" w:styleId="30">
    <w:name w:val="Bibliography"/>
    <w:basedOn w:val="1"/>
    <w:qFormat/>
    <w:uiPriority w:val="0"/>
  </w:style>
  <w:style w:type="table" w:customStyle="1" w:styleId="31">
    <w:name w:val="Table"/>
    <w:semiHidden/>
    <w:unhideWhenUsed/>
    <w:qFormat/>
    <w:uiPriority w:val="0"/>
    <w:tblPr>
      <w:tblCellMar>
        <w:top w:w="0" w:type="dxa"/>
        <w:left w:w="108" w:type="dxa"/>
        <w:bottom w:w="0" w:type="dxa"/>
        <w:right w:w="108" w:type="dxa"/>
      </w:tblCellMar>
    </w:tblPr>
  </w:style>
  <w:style w:type="paragraph" w:customStyle="1" w:styleId="32">
    <w:name w:val="Definition Term"/>
    <w:basedOn w:val="1"/>
    <w:next w:val="33"/>
    <w:uiPriority w:val="0"/>
    <w:pPr>
      <w:keepNext/>
      <w:keepLines/>
    </w:pPr>
    <w:rPr>
      <w:b/>
    </w:rPr>
  </w:style>
  <w:style w:type="paragraph" w:customStyle="1" w:styleId="33">
    <w:name w:val="Definition"/>
    <w:basedOn w:val="1"/>
    <w:uiPriority w:val="0"/>
  </w:style>
  <w:style w:type="paragraph" w:customStyle="1" w:styleId="34">
    <w:name w:val="Table Caption"/>
    <w:basedOn w:val="12"/>
    <w:uiPriority w:val="0"/>
    <w:pPr>
      <w:keepNext/>
    </w:pPr>
  </w:style>
  <w:style w:type="paragraph" w:customStyle="1" w:styleId="35">
    <w:name w:val="Image Caption"/>
    <w:basedOn w:val="12"/>
    <w:uiPriority w:val="0"/>
  </w:style>
  <w:style w:type="paragraph" w:customStyle="1" w:styleId="36">
    <w:name w:val="Figure"/>
    <w:basedOn w:val="1"/>
    <w:uiPriority w:val="0"/>
  </w:style>
  <w:style w:type="paragraph" w:customStyle="1" w:styleId="37">
    <w:name w:val="Captioned Figure"/>
    <w:basedOn w:val="36"/>
    <w:uiPriority w:val="0"/>
    <w:pPr>
      <w:keepNext/>
    </w:pPr>
  </w:style>
  <w:style w:type="character" w:customStyle="1" w:styleId="38">
    <w:name w:val="Verbatim Char"/>
    <w:basedOn w:val="24"/>
    <w:link w:val="39"/>
    <w:uiPriority w:val="0"/>
    <w:rPr>
      <w:rFonts w:ascii="Consolas" w:hAnsi="Consolas"/>
      <w:sz w:val="22"/>
    </w:rPr>
  </w:style>
  <w:style w:type="paragraph" w:customStyle="1" w:styleId="39">
    <w:name w:val="Source Code"/>
    <w:basedOn w:val="1"/>
    <w:link w:val="38"/>
    <w:uiPriority w:val="0"/>
    <w:pPr>
      <w:wordWrap w:val="0"/>
    </w:pPr>
  </w:style>
  <w:style w:type="paragraph" w:customStyle="1" w:styleId="40">
    <w:name w:val="TOC Heading"/>
    <w:basedOn w:val="2"/>
    <w:next w:val="3"/>
    <w:unhideWhenUsed/>
    <w:qFormat/>
    <w:uiPriority w:val="39"/>
    <w:pPr>
      <w:spacing w:before="240" w:line="259" w:lineRule="auto"/>
      <w:outlineLvl w:val="9"/>
    </w:pPr>
    <w:rPr>
      <w:b w:val="0"/>
      <w:bCs w:val="0"/>
      <w:color w:val="366091" w:themeColor="accent1" w:themeShade="BF"/>
    </w:rPr>
  </w:style>
  <w:style w:type="character" w:customStyle="1" w:styleId="41">
    <w:name w:val="KeywordTok"/>
    <w:basedOn w:val="38"/>
    <w:uiPriority w:val="0"/>
    <w:rPr>
      <w:rFonts w:ascii="Consolas" w:hAnsi="Consolas"/>
      <w:b/>
      <w:color w:val="007020"/>
      <w:sz w:val="22"/>
    </w:rPr>
  </w:style>
  <w:style w:type="character" w:customStyle="1" w:styleId="42">
    <w:name w:val="DataTypeTok"/>
    <w:basedOn w:val="38"/>
    <w:uiPriority w:val="0"/>
    <w:rPr>
      <w:rFonts w:ascii="Consolas" w:hAnsi="Consolas"/>
      <w:color w:val="902000"/>
      <w:sz w:val="22"/>
    </w:rPr>
  </w:style>
  <w:style w:type="character" w:customStyle="1" w:styleId="43">
    <w:name w:val="DecValTok"/>
    <w:basedOn w:val="38"/>
    <w:uiPriority w:val="0"/>
    <w:rPr>
      <w:rFonts w:ascii="Consolas" w:hAnsi="Consolas"/>
      <w:color w:val="40A070"/>
      <w:sz w:val="22"/>
    </w:rPr>
  </w:style>
  <w:style w:type="character" w:customStyle="1" w:styleId="44">
    <w:name w:val="BaseNTok"/>
    <w:basedOn w:val="38"/>
    <w:uiPriority w:val="0"/>
    <w:rPr>
      <w:rFonts w:ascii="Consolas" w:hAnsi="Consolas"/>
      <w:color w:val="40A070"/>
      <w:sz w:val="22"/>
    </w:rPr>
  </w:style>
  <w:style w:type="character" w:customStyle="1" w:styleId="45">
    <w:name w:val="FloatTok"/>
    <w:basedOn w:val="38"/>
    <w:uiPriority w:val="0"/>
    <w:rPr>
      <w:rFonts w:ascii="Consolas" w:hAnsi="Consolas"/>
      <w:color w:val="40A070"/>
      <w:sz w:val="22"/>
    </w:rPr>
  </w:style>
  <w:style w:type="character" w:customStyle="1" w:styleId="46">
    <w:name w:val="ConstantTok"/>
    <w:basedOn w:val="38"/>
    <w:uiPriority w:val="0"/>
    <w:rPr>
      <w:rFonts w:ascii="Consolas" w:hAnsi="Consolas"/>
      <w:color w:val="880000"/>
      <w:sz w:val="22"/>
    </w:rPr>
  </w:style>
  <w:style w:type="character" w:customStyle="1" w:styleId="47">
    <w:name w:val="CharTok"/>
    <w:basedOn w:val="38"/>
    <w:uiPriority w:val="0"/>
    <w:rPr>
      <w:rFonts w:ascii="Consolas" w:hAnsi="Consolas"/>
      <w:color w:val="4070A0"/>
      <w:sz w:val="22"/>
    </w:rPr>
  </w:style>
  <w:style w:type="character" w:customStyle="1" w:styleId="48">
    <w:name w:val="SpecialCharTok"/>
    <w:basedOn w:val="38"/>
    <w:uiPriority w:val="0"/>
    <w:rPr>
      <w:rFonts w:ascii="Consolas" w:hAnsi="Consolas"/>
      <w:color w:val="4070A0"/>
      <w:sz w:val="22"/>
    </w:rPr>
  </w:style>
  <w:style w:type="character" w:customStyle="1" w:styleId="49">
    <w:name w:val="StringTok"/>
    <w:basedOn w:val="38"/>
    <w:uiPriority w:val="0"/>
    <w:rPr>
      <w:rFonts w:ascii="Consolas" w:hAnsi="Consolas"/>
      <w:color w:val="4070A0"/>
      <w:sz w:val="22"/>
    </w:rPr>
  </w:style>
  <w:style w:type="character" w:customStyle="1" w:styleId="50">
    <w:name w:val="VerbatimStringTok"/>
    <w:basedOn w:val="38"/>
    <w:uiPriority w:val="0"/>
    <w:rPr>
      <w:rFonts w:ascii="Consolas" w:hAnsi="Consolas"/>
      <w:color w:val="4070A0"/>
      <w:sz w:val="22"/>
    </w:rPr>
  </w:style>
  <w:style w:type="character" w:customStyle="1" w:styleId="51">
    <w:name w:val="SpecialStringTok"/>
    <w:basedOn w:val="38"/>
    <w:uiPriority w:val="0"/>
    <w:rPr>
      <w:rFonts w:ascii="Consolas" w:hAnsi="Consolas"/>
      <w:color w:val="BB6688"/>
      <w:sz w:val="22"/>
    </w:rPr>
  </w:style>
  <w:style w:type="character" w:customStyle="1" w:styleId="52">
    <w:name w:val="ImportTok"/>
    <w:basedOn w:val="38"/>
    <w:uiPriority w:val="0"/>
    <w:rPr>
      <w:rFonts w:ascii="Consolas" w:hAnsi="Consolas"/>
      <w:sz w:val="22"/>
    </w:rPr>
  </w:style>
  <w:style w:type="character" w:customStyle="1" w:styleId="53">
    <w:name w:val="CommentTok"/>
    <w:basedOn w:val="38"/>
    <w:uiPriority w:val="0"/>
    <w:rPr>
      <w:rFonts w:ascii="Consolas" w:hAnsi="Consolas"/>
      <w:i/>
      <w:color w:val="60A0B0"/>
      <w:sz w:val="22"/>
    </w:rPr>
  </w:style>
  <w:style w:type="character" w:customStyle="1" w:styleId="54">
    <w:name w:val="DocumentationTok"/>
    <w:basedOn w:val="38"/>
    <w:uiPriority w:val="0"/>
    <w:rPr>
      <w:rFonts w:ascii="Consolas" w:hAnsi="Consolas"/>
      <w:i/>
      <w:color w:val="BA2121"/>
      <w:sz w:val="22"/>
    </w:rPr>
  </w:style>
  <w:style w:type="character" w:customStyle="1" w:styleId="55">
    <w:name w:val="AnnotationTok"/>
    <w:basedOn w:val="38"/>
    <w:uiPriority w:val="0"/>
    <w:rPr>
      <w:rFonts w:ascii="Consolas" w:hAnsi="Consolas"/>
      <w:b/>
      <w:i/>
      <w:color w:val="60A0B0"/>
      <w:sz w:val="22"/>
    </w:rPr>
  </w:style>
  <w:style w:type="character" w:customStyle="1" w:styleId="56">
    <w:name w:val="CommentVarTok"/>
    <w:basedOn w:val="38"/>
    <w:uiPriority w:val="0"/>
    <w:rPr>
      <w:rFonts w:ascii="Consolas" w:hAnsi="Consolas"/>
      <w:b/>
      <w:i/>
      <w:color w:val="60A0B0"/>
      <w:sz w:val="22"/>
    </w:rPr>
  </w:style>
  <w:style w:type="character" w:customStyle="1" w:styleId="57">
    <w:name w:val="OtherTok"/>
    <w:basedOn w:val="38"/>
    <w:uiPriority w:val="0"/>
    <w:rPr>
      <w:rFonts w:ascii="Consolas" w:hAnsi="Consolas"/>
      <w:color w:val="007020"/>
      <w:sz w:val="22"/>
    </w:rPr>
  </w:style>
  <w:style w:type="character" w:customStyle="1" w:styleId="58">
    <w:name w:val="FunctionTok"/>
    <w:basedOn w:val="38"/>
    <w:uiPriority w:val="0"/>
    <w:rPr>
      <w:rFonts w:ascii="Consolas" w:hAnsi="Consolas"/>
      <w:color w:val="06287E"/>
      <w:sz w:val="22"/>
    </w:rPr>
  </w:style>
  <w:style w:type="character" w:customStyle="1" w:styleId="59">
    <w:name w:val="VariableTok"/>
    <w:basedOn w:val="38"/>
    <w:uiPriority w:val="0"/>
    <w:rPr>
      <w:rFonts w:ascii="Consolas" w:hAnsi="Consolas"/>
      <w:color w:val="19177C"/>
      <w:sz w:val="22"/>
    </w:rPr>
  </w:style>
  <w:style w:type="character" w:customStyle="1" w:styleId="60">
    <w:name w:val="ControlFlowTok"/>
    <w:basedOn w:val="38"/>
    <w:uiPriority w:val="0"/>
    <w:rPr>
      <w:rFonts w:ascii="Consolas" w:hAnsi="Consolas"/>
      <w:b/>
      <w:color w:val="007020"/>
      <w:sz w:val="22"/>
    </w:rPr>
  </w:style>
  <w:style w:type="character" w:customStyle="1" w:styleId="61">
    <w:name w:val="OperatorTok"/>
    <w:basedOn w:val="38"/>
    <w:uiPriority w:val="0"/>
    <w:rPr>
      <w:rFonts w:ascii="Consolas" w:hAnsi="Consolas"/>
      <w:color w:val="666666"/>
      <w:sz w:val="22"/>
    </w:rPr>
  </w:style>
  <w:style w:type="character" w:customStyle="1" w:styleId="62">
    <w:name w:val="BuiltInTok"/>
    <w:basedOn w:val="38"/>
    <w:uiPriority w:val="0"/>
    <w:rPr>
      <w:rFonts w:ascii="Consolas" w:hAnsi="Consolas"/>
      <w:sz w:val="22"/>
    </w:rPr>
  </w:style>
  <w:style w:type="character" w:customStyle="1" w:styleId="63">
    <w:name w:val="ExtensionTok"/>
    <w:basedOn w:val="38"/>
    <w:uiPriority w:val="0"/>
    <w:rPr>
      <w:rFonts w:ascii="Consolas" w:hAnsi="Consolas"/>
      <w:sz w:val="22"/>
    </w:rPr>
  </w:style>
  <w:style w:type="character" w:customStyle="1" w:styleId="64">
    <w:name w:val="PreprocessorTok"/>
    <w:basedOn w:val="38"/>
    <w:uiPriority w:val="0"/>
    <w:rPr>
      <w:rFonts w:ascii="Consolas" w:hAnsi="Consolas"/>
      <w:color w:val="BC7A00"/>
      <w:sz w:val="22"/>
    </w:rPr>
  </w:style>
  <w:style w:type="character" w:customStyle="1" w:styleId="65">
    <w:name w:val="AttributeTok"/>
    <w:basedOn w:val="38"/>
    <w:uiPriority w:val="0"/>
    <w:rPr>
      <w:rFonts w:ascii="Consolas" w:hAnsi="Consolas"/>
      <w:color w:val="7D9029"/>
      <w:sz w:val="22"/>
    </w:rPr>
  </w:style>
  <w:style w:type="character" w:customStyle="1" w:styleId="66">
    <w:name w:val="RegionMarkerTok"/>
    <w:basedOn w:val="38"/>
    <w:uiPriority w:val="0"/>
    <w:rPr>
      <w:rFonts w:ascii="Consolas" w:hAnsi="Consolas"/>
      <w:sz w:val="22"/>
    </w:rPr>
  </w:style>
  <w:style w:type="character" w:customStyle="1" w:styleId="67">
    <w:name w:val="InformationTok"/>
    <w:basedOn w:val="38"/>
    <w:uiPriority w:val="0"/>
    <w:rPr>
      <w:rFonts w:ascii="Consolas" w:hAnsi="Consolas"/>
      <w:b/>
      <w:i/>
      <w:color w:val="60A0B0"/>
      <w:sz w:val="22"/>
    </w:rPr>
  </w:style>
  <w:style w:type="character" w:customStyle="1" w:styleId="68">
    <w:name w:val="WarningTok"/>
    <w:basedOn w:val="38"/>
    <w:uiPriority w:val="0"/>
    <w:rPr>
      <w:rFonts w:ascii="Consolas" w:hAnsi="Consolas"/>
      <w:b/>
      <w:i/>
      <w:color w:val="60A0B0"/>
      <w:sz w:val="22"/>
    </w:rPr>
  </w:style>
  <w:style w:type="character" w:customStyle="1" w:styleId="69">
    <w:name w:val="AlertTok"/>
    <w:basedOn w:val="38"/>
    <w:uiPriority w:val="0"/>
    <w:rPr>
      <w:rFonts w:ascii="Consolas" w:hAnsi="Consolas"/>
      <w:b/>
      <w:color w:val="FF0000"/>
      <w:sz w:val="22"/>
    </w:rPr>
  </w:style>
  <w:style w:type="character" w:customStyle="1" w:styleId="70">
    <w:name w:val="ErrorTok"/>
    <w:basedOn w:val="38"/>
    <w:uiPriority w:val="0"/>
    <w:rPr>
      <w:rFonts w:ascii="Consolas" w:hAnsi="Consolas"/>
      <w:b/>
      <w:color w:val="FF0000"/>
      <w:sz w:val="22"/>
    </w:rPr>
  </w:style>
  <w:style w:type="character" w:customStyle="1" w:styleId="71">
    <w:name w:val="NormalTok"/>
    <w:basedOn w:val="38"/>
    <w:uiPriority w:val="0"/>
    <w:rPr>
      <w:rFonts w:ascii="Consolas" w:hAnsi="Consolas"/>
      <w:sz w:val="22"/>
    </w:rPr>
  </w:style>
  <w:style w:type="character" w:customStyle="1" w:styleId="72">
    <w:name w:val="页眉 Char"/>
    <w:basedOn w:val="22"/>
    <w:link w:val="17"/>
    <w:uiPriority w:val="0"/>
    <w:rPr>
      <w:sz w:val="18"/>
      <w:szCs w:val="18"/>
    </w:rPr>
  </w:style>
  <w:style w:type="character" w:customStyle="1" w:styleId="73">
    <w:name w:val="页脚 Char"/>
    <w:basedOn w:val="22"/>
    <w:link w:val="16"/>
    <w:uiPriority w:val="99"/>
    <w:rPr>
      <w:sz w:val="18"/>
      <w:szCs w:val="18"/>
    </w:rPr>
  </w:style>
  <w:style w:type="character" w:customStyle="1" w:styleId="74">
    <w:name w:val="批注框文本 Char"/>
    <w:basedOn w:val="22"/>
    <w:link w:val="15"/>
    <w:semiHidden/>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281</Words>
  <Characters>1607</Characters>
  <Lines>13</Lines>
  <Paragraphs>3</Paragraphs>
  <TotalTime>105</TotalTime>
  <ScaleCrop>false</ScaleCrop>
  <LinksUpToDate>false</LinksUpToDate>
  <CharactersWithSpaces>1885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2019-11-03T00:17:00Z</dcterms:created>
  <dc:creator>Lenovo</dc:creator>
  <cp:lastModifiedBy>Lenovo</cp:lastModifiedBy>
  <cp:lastPrinted>2019-11-03T03:16:00Z</cp:lastPrinted>
  <dcterms:modified xsi:type="dcterms:W3CDTF">2021-12-02T11:38:07Z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rer">
    <vt:lpwstr>never</vt:lpwstr>
  </property>
  <property fmtid="{D5CDD505-2E9C-101B-9397-08002B2CF9AE}" pid="3" name="KSOProductBuildVer">
    <vt:lpwstr>2052-11.1.0.10667</vt:lpwstr>
  </property>
  <property fmtid="{D5CDD505-2E9C-101B-9397-08002B2CF9AE}" pid="4" name="ICV">
    <vt:lpwstr>9AE28DC17E5D47208C6785D6A72B8C35</vt:lpwstr>
  </property>
</Properties>
</file>