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福建隆源纺织有限公司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lang w:val="de-DE"/>
              </w:rPr>
            </w:pPr>
            <w:r>
              <w:rPr>
                <w:rFonts w:hint="eastAsia"/>
                <w:sz w:val="22"/>
                <w:szCs w:val="22"/>
                <w:lang w:eastAsia="zh-CN"/>
              </w:rPr>
              <w:t>☑</w:t>
            </w:r>
            <w:r>
              <w:rPr>
                <w:rFonts w:hint="eastAsia"/>
                <w:lang w:val="en-US" w:eastAsia="zh-CN"/>
              </w:rPr>
              <w:t>GB/T 23331-2020/</w:t>
            </w:r>
            <w:r>
              <w:rPr>
                <w:rFonts w:hint="eastAsia"/>
                <w:lang w:val="de-DE"/>
              </w:rPr>
              <w:t>ISO50001：2018</w:t>
            </w:r>
          </w:p>
          <w:p>
            <w:pPr>
              <w:pStyle w:val="2"/>
              <w:rPr>
                <w:rFonts w:hint="eastAsia" w:ascii="Times New Roman" w:hAnsi="Times New Roman" w:eastAsia="宋体" w:cs="Times New Roman"/>
                <w:bCs w:val="0"/>
                <w:spacing w:val="0"/>
                <w:kern w:val="2"/>
                <w:sz w:val="24"/>
                <w:lang w:val="de-DE" w:eastAsia="zh-CN" w:bidi="ar-SA"/>
              </w:rPr>
            </w:pPr>
            <w:r>
              <w:rPr>
                <w:rFonts w:hint="eastAsia"/>
                <w:sz w:val="22"/>
                <w:szCs w:val="22"/>
                <w:lang w:eastAsia="zh-CN"/>
              </w:rPr>
              <w:t>☑</w:t>
            </w:r>
            <w:r>
              <w:rPr>
                <w:rFonts w:hint="default" w:ascii="Times New Roman" w:hAnsi="Times New Roman" w:eastAsia="宋体" w:cs="Times New Roman"/>
                <w:bCs w:val="0"/>
                <w:spacing w:val="0"/>
                <w:kern w:val="2"/>
                <w:sz w:val="24"/>
                <w:lang w:val="de-DE" w:eastAsia="zh-CN" w:bidi="ar-SA"/>
              </w:rPr>
              <w:t>RB</w:t>
            </w:r>
            <w:r>
              <w:rPr>
                <w:rFonts w:hint="eastAsia" w:ascii="Times New Roman" w:hAnsi="Times New Roman" w:eastAsia="宋体" w:cs="Times New Roman"/>
                <w:bCs w:val="0"/>
                <w:spacing w:val="0"/>
                <w:kern w:val="2"/>
                <w:sz w:val="24"/>
                <w:lang w:val="en-US" w:eastAsia="zh-CN" w:bidi="ar-SA"/>
              </w:rPr>
              <w:t>/</w:t>
            </w:r>
            <w:r>
              <w:rPr>
                <w:rFonts w:hint="default" w:ascii="Times New Roman" w:hAnsi="Times New Roman" w:eastAsia="宋体" w:cs="Times New Roman"/>
                <w:bCs w:val="0"/>
                <w:spacing w:val="0"/>
                <w:kern w:val="2"/>
                <w:sz w:val="24"/>
                <w:lang w:val="de-DE" w:eastAsia="zh-CN" w:bidi="ar-SA"/>
              </w:rPr>
              <w:t>T 102-2013</w:t>
            </w:r>
            <w:r>
              <w:rPr>
                <w:rFonts w:hint="eastAsia" w:ascii="Times New Roman" w:hAnsi="Times New Roman" w:eastAsia="宋体" w:cs="Times New Roman"/>
                <w:bCs w:val="0"/>
                <w:spacing w:val="0"/>
                <w:kern w:val="2"/>
                <w:sz w:val="24"/>
                <w:lang w:val="en-US" w:eastAsia="zh-CN" w:bidi="ar-SA"/>
              </w:rPr>
              <w:t xml:space="preserve"> </w:t>
            </w:r>
            <w:r>
              <w:rPr>
                <w:rFonts w:hint="default" w:ascii="Times New Roman" w:hAnsi="Times New Roman" w:eastAsia="宋体" w:cs="Times New Roman"/>
                <w:bCs w:val="0"/>
                <w:spacing w:val="0"/>
                <w:kern w:val="2"/>
                <w:sz w:val="24"/>
                <w:lang w:val="de-DE" w:eastAsia="zh-CN" w:bidi="ar-SA"/>
              </w:rPr>
              <w:fldChar w:fldCharType="begin"/>
            </w:r>
            <w:r>
              <w:rPr>
                <w:rFonts w:hint="default" w:ascii="Times New Roman" w:hAnsi="Times New Roman" w:eastAsia="宋体" w:cs="Times New Roman"/>
                <w:bCs w:val="0"/>
                <w:spacing w:val="0"/>
                <w:kern w:val="2"/>
                <w:sz w:val="24"/>
                <w:lang w:val="de-DE" w:eastAsia="zh-CN" w:bidi="ar-SA"/>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ascii="Times New Roman" w:hAnsi="Times New Roman" w:eastAsia="宋体" w:cs="Times New Roman"/>
                <w:bCs w:val="0"/>
                <w:spacing w:val="0"/>
                <w:kern w:val="2"/>
                <w:sz w:val="24"/>
                <w:lang w:val="de-DE" w:eastAsia="zh-CN" w:bidi="ar-SA"/>
              </w:rPr>
              <w:fldChar w:fldCharType="separate"/>
            </w:r>
            <w:r>
              <w:rPr>
                <w:rFonts w:hint="default" w:ascii="Times New Roman" w:hAnsi="Times New Roman" w:eastAsia="宋体" w:cs="Times New Roman"/>
                <w:bCs w:val="0"/>
                <w:spacing w:val="0"/>
                <w:kern w:val="2"/>
                <w:sz w:val="24"/>
                <w:lang w:val="de-DE" w:eastAsia="zh-CN" w:bidi="ar-SA"/>
              </w:rPr>
              <w:t>能源管理体系</w:t>
            </w:r>
            <w:r>
              <w:rPr>
                <w:rFonts w:hint="eastAsia" w:ascii="Times New Roman" w:hAnsi="Times New Roman" w:eastAsia="宋体" w:cs="Times New Roman"/>
                <w:bCs w:val="0"/>
                <w:spacing w:val="0"/>
                <w:kern w:val="2"/>
                <w:sz w:val="24"/>
                <w:lang w:val="en-US" w:eastAsia="zh-CN" w:bidi="ar-SA"/>
              </w:rPr>
              <w:t>-</w:t>
            </w:r>
            <w:r>
              <w:rPr>
                <w:rFonts w:hint="default" w:ascii="Times New Roman" w:hAnsi="Times New Roman" w:eastAsia="宋体" w:cs="Times New Roman"/>
                <w:bCs w:val="0"/>
                <w:spacing w:val="0"/>
                <w:kern w:val="2"/>
                <w:sz w:val="24"/>
                <w:lang w:val="de-DE" w:eastAsia="zh-CN" w:bidi="ar-SA"/>
              </w:rPr>
              <w:t>纺织企业认证要求</w:t>
            </w:r>
            <w:r>
              <w:rPr>
                <w:rFonts w:hint="default" w:ascii="Times New Roman" w:hAnsi="Times New Roman" w:eastAsia="宋体" w:cs="Times New Roman"/>
                <w:bCs w:val="0"/>
                <w:spacing w:val="0"/>
                <w:kern w:val="2"/>
                <w:sz w:val="24"/>
                <w:lang w:val="de-DE" w:eastAsia="zh-CN" w:bidi="ar-SA"/>
              </w:rPr>
              <w:fldChar w:fldCharType="end"/>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1158-2021-EnMs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  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sz w:val="22"/>
                <w:szCs w:val="22"/>
                <w:highlight w:val="yellow"/>
                <w:lang w:val="en-US" w:eastAsia="zh-CN"/>
              </w:rPr>
              <w:t>李京田</w:t>
            </w:r>
          </w:p>
        </w:tc>
        <w:tc>
          <w:tcPr>
            <w:tcW w:w="1184" w:type="dxa"/>
            <w:vAlign w:val="center"/>
          </w:tcPr>
          <w:p>
            <w:pPr>
              <w:snapToGrid w:val="0"/>
              <w:spacing w:line="320" w:lineRule="exact"/>
              <w:ind w:left="572"/>
              <w:rPr>
                <w:rFonts w:hint="eastAsia"/>
                <w:sz w:val="22"/>
                <w:szCs w:val="22"/>
                <w:highlight w:val="yellow"/>
                <w:lang w:val="en-US" w:eastAsia="zh-CN"/>
              </w:rPr>
            </w:pPr>
            <w:r>
              <w:rPr>
                <w:rFonts w:hint="eastAsia"/>
                <w:sz w:val="22"/>
                <w:szCs w:val="22"/>
                <w:highlight w:val="yellow"/>
                <w:lang w:val="en-US" w:eastAsia="zh-CN"/>
              </w:rPr>
              <w:t>组员</w:t>
            </w:r>
          </w:p>
        </w:tc>
        <w:tc>
          <w:tcPr>
            <w:tcW w:w="5595" w:type="dxa"/>
            <w:gridSpan w:val="3"/>
            <w:vAlign w:val="center"/>
          </w:tcPr>
          <w:p>
            <w:pPr>
              <w:snapToGrid w:val="0"/>
              <w:spacing w:line="320" w:lineRule="exact"/>
              <w:ind w:firstLine="1400" w:firstLineChars="700"/>
              <w:rPr>
                <w:rFonts w:hint="eastAsia"/>
                <w:sz w:val="22"/>
                <w:szCs w:val="22"/>
                <w:highlight w:val="yellow"/>
                <w:lang w:val="en-US" w:eastAsia="zh-CN"/>
              </w:rPr>
            </w:pPr>
            <w:r>
              <w:rPr>
                <w:sz w:val="20"/>
                <w:lang w:val="de-DE"/>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sz w:val="22"/>
                <w:szCs w:val="22"/>
                <w:highlight w:val="yellow"/>
                <w:lang w:val="en-US" w:eastAsia="zh-CN"/>
              </w:rPr>
              <w:t>张建华</w:t>
            </w:r>
          </w:p>
        </w:tc>
        <w:tc>
          <w:tcPr>
            <w:tcW w:w="1184" w:type="dxa"/>
            <w:vAlign w:val="center"/>
          </w:tcPr>
          <w:p>
            <w:pPr>
              <w:snapToGrid w:val="0"/>
              <w:spacing w:line="320" w:lineRule="exact"/>
              <w:ind w:left="572"/>
              <w:rPr>
                <w:rFonts w:hint="default"/>
                <w:sz w:val="22"/>
                <w:szCs w:val="22"/>
                <w:highlight w:val="yellow"/>
                <w:lang w:val="en-US" w:eastAsia="zh-CN"/>
              </w:rPr>
            </w:pPr>
            <w:r>
              <w:rPr>
                <w:rFonts w:hint="eastAsia"/>
                <w:sz w:val="22"/>
                <w:szCs w:val="22"/>
                <w:highlight w:val="yellow"/>
                <w:lang w:val="en-US" w:eastAsia="zh-CN"/>
              </w:rPr>
              <w:t>组员</w:t>
            </w:r>
          </w:p>
        </w:tc>
        <w:tc>
          <w:tcPr>
            <w:tcW w:w="5595" w:type="dxa"/>
            <w:gridSpan w:val="3"/>
            <w:vAlign w:val="center"/>
          </w:tcPr>
          <w:p>
            <w:pPr>
              <w:ind w:firstLine="800" w:firstLineChars="400"/>
              <w:jc w:val="both"/>
              <w:rPr>
                <w:rFonts w:hint="eastAsia"/>
                <w:sz w:val="22"/>
                <w:szCs w:val="22"/>
                <w:highlight w:val="yellow"/>
                <w:lang w:val="en-US" w:eastAsia="zh-CN"/>
              </w:rPr>
            </w:pPr>
            <w:r>
              <w:rPr>
                <w:sz w:val="20"/>
                <w:lang w:val="de-DE"/>
              </w:rPr>
              <w:t>ISC-JSZJ-416</w:t>
            </w:r>
            <w:r>
              <w:rPr>
                <w:rFonts w:hint="eastAsia"/>
                <w:sz w:val="20"/>
                <w:lang w:val="en-US" w:eastAsia="zh-CN"/>
              </w:rPr>
              <w:t xml:space="preserve">  </w:t>
            </w:r>
            <w:r>
              <w:rPr>
                <w:sz w:val="20"/>
                <w:lang w:val="de-DE"/>
              </w:rPr>
              <w:t>福建宇邦纺织科技有限公司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9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2021.11.20   13:00  </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2021.11.22   16:3</w:t>
            </w:r>
            <w:bookmarkStart w:id="10" w:name="_GoBack"/>
            <w:bookmarkEnd w:id="10"/>
            <w:r>
              <w:rPr>
                <w:rFonts w:hint="eastAsia"/>
                <w:sz w:val="20"/>
                <w:lang w:val="en-US" w:eastAsia="zh-CN"/>
              </w:rPr>
              <w:t>0</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FE65AC"/>
    <w:rsid w:val="2B7F5D35"/>
    <w:rsid w:val="5EEC4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2021-11-22T00:27:08Z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