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郑俊豪</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吴树天</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周涛、张建华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11.21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En:En:5.3/6.2/6.3/6.4/6.5/6.6/8.1/8.2/9.1.1/10.1/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生产部设6个车间：一车间、二车间、三车间、四车间、五车间、六车间。</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负责</w:t>
            </w:r>
            <w:r>
              <w:rPr>
                <w:rFonts w:hint="eastAsia" w:ascii="Times New Roman" w:hAnsi="Times New Roman" w:cs="Times New Roman"/>
                <w:sz w:val="24"/>
                <w:szCs w:val="24"/>
                <w:lang w:val="en-US" w:eastAsia="zh-CN"/>
              </w:rPr>
              <w:t>能源管理</w:t>
            </w:r>
            <w:r>
              <w:rPr>
                <w:rFonts w:hint="default" w:ascii="Times New Roman" w:hAnsi="Times New Roman" w:cs="Times New Roman"/>
                <w:sz w:val="24"/>
                <w:szCs w:val="24"/>
                <w:lang w:val="en-US" w:eastAsia="zh-CN"/>
              </w:rPr>
              <w:t>体系建立的初始评审、策划及运行的组织、协调、检查考核；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2、合理安排生产调度，努力降低能源消耗和损失，提高能源利用率。</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3、负责提供能源基础设施和工作环境。</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4、负责能源体系要求的设备正常运行，做好生产过程的能源控制和对能源过程能力的确认。</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5、负责能源的设计工作。</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6、参与能源应急预案的编制和落实工作。</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rPr>
                <w:rFonts w:hint="default"/>
                <w:sz w:val="24"/>
                <w:szCs w:val="24"/>
                <w:lang w:val="en-US" w:eastAsia="zh-CN"/>
              </w:rPr>
            </w:pPr>
            <w:r>
              <w:rPr>
                <w:rFonts w:hint="eastAsia"/>
                <w:sz w:val="24"/>
                <w:szCs w:val="24"/>
                <w:lang w:val="en-US" w:eastAsia="zh-CN"/>
              </w:rPr>
              <w:t>目标完成情况：</w:t>
            </w:r>
          </w:p>
          <w:p>
            <w:pPr>
              <w:rPr>
                <w:rFonts w:hint="eastAsia"/>
                <w:sz w:val="24"/>
                <w:szCs w:val="24"/>
                <w:lang w:val="en-US" w:eastAsia="zh-CN"/>
              </w:rPr>
            </w:pPr>
            <w:r>
              <w:rPr>
                <w:rFonts w:hint="eastAsia"/>
                <w:sz w:val="24"/>
                <w:szCs w:val="24"/>
                <w:lang w:val="en-US" w:eastAsia="zh-CN"/>
              </w:rPr>
              <w:t>企业2020年制定的目标为：单位产品能耗</w:t>
            </w:r>
            <w:r>
              <w:rPr>
                <w:rFonts w:hint="eastAsia" w:ascii="宋体" w:hAnsi="宋体" w:eastAsia="宋体" w:cs="宋体"/>
                <w:sz w:val="24"/>
                <w:szCs w:val="24"/>
                <w:lang w:val="en-US" w:eastAsia="zh-CN"/>
              </w:rPr>
              <w:t>≦</w:t>
            </w:r>
            <w:r>
              <w:rPr>
                <w:rFonts w:hint="eastAsia" w:ascii="Times New Roman" w:hAnsi="Times New Roman" w:cs="Times New Roman"/>
                <w:sz w:val="24"/>
                <w:szCs w:val="24"/>
                <w:lang w:val="en-US" w:eastAsia="zh-CN"/>
              </w:rPr>
              <w:t>463.93kgce/t。</w:t>
            </w:r>
          </w:p>
          <w:p>
            <w:pPr>
              <w:rPr>
                <w:rFonts w:hint="eastAsia"/>
                <w:sz w:val="24"/>
                <w:szCs w:val="24"/>
                <w:lang w:val="en-US" w:eastAsia="zh-CN"/>
              </w:rPr>
            </w:pPr>
            <w:r>
              <w:rPr>
                <w:rFonts w:hint="eastAsia"/>
                <w:sz w:val="24"/>
                <w:szCs w:val="24"/>
                <w:lang w:val="en-US" w:eastAsia="zh-CN"/>
              </w:rPr>
              <w:t>企业2020年完成情况为：单位产品能耗</w:t>
            </w:r>
            <w:r>
              <w:rPr>
                <w:rFonts w:hint="eastAsia" w:ascii="Times New Roman" w:hAnsi="Times New Roman" w:cs="Times New Roman"/>
                <w:sz w:val="24"/>
                <w:szCs w:val="24"/>
                <w:lang w:val="en-US" w:eastAsia="zh-CN"/>
              </w:rPr>
              <w:t>476.81kgce/t</w:t>
            </w:r>
            <w:r>
              <w:rPr>
                <w:rFonts w:hint="eastAsia"/>
                <w:sz w:val="24"/>
                <w:szCs w:val="24"/>
                <w:lang w:val="en-US" w:eastAsia="zh-CN"/>
              </w:rPr>
              <w:t>。没有完成了制定的目标。</w:t>
            </w:r>
          </w:p>
          <w:p>
            <w:pPr>
              <w:rPr>
                <w:rFonts w:hint="eastAsia"/>
                <w:sz w:val="24"/>
                <w:szCs w:val="24"/>
                <w:lang w:val="en-US" w:eastAsia="zh-CN"/>
              </w:rPr>
            </w:pPr>
            <w:r>
              <w:rPr>
                <w:rFonts w:hint="eastAsia"/>
                <w:sz w:val="24"/>
                <w:szCs w:val="24"/>
                <w:lang w:val="en-US" w:eastAsia="zh-CN"/>
              </w:rPr>
              <w:t>2021年制定的目标为：单位产品能耗</w:t>
            </w:r>
            <w:r>
              <w:rPr>
                <w:rFonts w:hint="eastAsia" w:ascii="Times New Roman" w:hAnsi="Times New Roman" w:cs="Times New Roman"/>
                <w:sz w:val="24"/>
                <w:szCs w:val="24"/>
                <w:lang w:val="en-US" w:eastAsia="zh-CN"/>
              </w:rPr>
              <w:t>476.81kgce/t</w:t>
            </w:r>
            <w:r>
              <w:rPr>
                <w:rFonts w:hint="eastAsia"/>
                <w:sz w:val="24"/>
                <w:szCs w:val="24"/>
                <w:lang w:val="en-US" w:eastAsia="zh-CN"/>
              </w:rPr>
              <w:t>。</w:t>
            </w:r>
          </w:p>
          <w:p>
            <w:pPr>
              <w:rPr>
                <w:rFonts w:hint="default"/>
                <w:sz w:val="24"/>
                <w:szCs w:val="24"/>
                <w:lang w:val="en-US" w:eastAsia="zh-CN"/>
              </w:rPr>
            </w:pPr>
            <w:r>
              <w:rPr>
                <w:rFonts w:hint="eastAsia"/>
                <w:sz w:val="24"/>
                <w:szCs w:val="24"/>
                <w:lang w:val="en-US" w:eastAsia="zh-CN"/>
              </w:rPr>
              <w:t>2021年1-9月份完成情况为：单位产品能耗</w:t>
            </w:r>
            <w:r>
              <w:rPr>
                <w:rFonts w:hint="eastAsia" w:ascii="Times New Roman" w:hAnsi="Times New Roman" w:cs="Times New Roman"/>
                <w:sz w:val="24"/>
                <w:szCs w:val="24"/>
                <w:lang w:val="en-US" w:eastAsia="zh-CN"/>
              </w:rPr>
              <w:t>485.56kgce/t</w:t>
            </w:r>
            <w:r>
              <w:rPr>
                <w:rFonts w:hint="eastAsia"/>
                <w:sz w:val="24"/>
                <w:szCs w:val="24"/>
                <w:lang w:val="en-US" w:eastAsia="zh-CN"/>
              </w:rPr>
              <w:t>。没有完成了制定的目标。</w:t>
            </w:r>
          </w:p>
        </w:tc>
        <w:tc>
          <w:tcPr>
            <w:tcW w:w="737" w:type="dxa"/>
            <w:vAlign w:val="top"/>
          </w:tcPr>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提供：“福建隆源纺织有限公司能源评审报告”2021年10月10；内容包括：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公司管理体系覆盖范围包括：纺织产品的设计、生产和销售所涉及的能源管理的能源购入、能源转换、能源分配传输和能源使用活动。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基准期：2019年1月1日～2019年12月31日生产周期内平均值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能源管理状况评审（能源方针目标、能源管理组织及职责、能源管理制度、能源管理、能源计量、能源统计管理、能源定额管理、近三年生产和节能技改项目等）；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ind w:firstLine="240" w:firstLineChars="100"/>
              <w:rPr>
                <w:rFonts w:hint="default"/>
                <w:sz w:val="24"/>
                <w:szCs w:val="24"/>
                <w:lang w:val="en-US" w:eastAsia="zh-CN"/>
              </w:rPr>
            </w:pPr>
            <w:r>
              <w:rPr>
                <w:rFonts w:hint="eastAsia"/>
                <w:sz w:val="24"/>
                <w:szCs w:val="24"/>
                <w:lang w:val="en-US" w:eastAsia="zh-CN"/>
              </w:rPr>
              <w:t>公司的能源种类为主要是电耗，产量单位是吨，因此公司的绩效参数为kgce/t。</w:t>
            </w:r>
          </w:p>
          <w:p>
            <w:pPr>
              <w:ind w:firstLine="240" w:firstLineChars="100"/>
              <w:rPr>
                <w:rFonts w:hint="eastAsia"/>
                <w:sz w:val="24"/>
                <w:szCs w:val="24"/>
                <w:lang w:val="en-US" w:eastAsia="zh-CN"/>
              </w:rPr>
            </w:pPr>
            <w:r>
              <w:rPr>
                <w:rFonts w:hint="eastAsia"/>
                <w:sz w:val="24"/>
                <w:szCs w:val="24"/>
                <w:lang w:val="en-US" w:eastAsia="zh-CN"/>
              </w:rPr>
              <w:t>该企业根据2019年三年的生产经营情况进行分析，认为这三年能源静态因素和响应变量基本没有变化，企业的生产经营活动处于稳定状态，能源消耗稳定，通过对这三年用能分析和生产情况分析，可以用上述2019年的单耗作为基准，即2020年的能源目标。</w:t>
            </w:r>
          </w:p>
          <w:p>
            <w:pPr>
              <w:pStyle w:val="12"/>
              <w:rPr>
                <w:rFonts w:hint="default"/>
                <w:lang w:val="en-US" w:eastAsia="zh-CN"/>
              </w:rPr>
            </w:pPr>
            <w:r>
              <w:rPr>
                <w:rFonts w:hint="eastAsia"/>
                <w:sz w:val="24"/>
                <w:szCs w:val="24"/>
                <w:lang w:val="en-US" w:eastAsia="zh-CN"/>
              </w:rPr>
              <w:t>2019年的单位产品能耗为</w:t>
            </w:r>
            <w:r>
              <w:rPr>
                <w:rFonts w:hint="eastAsia" w:ascii="Times New Roman" w:hAnsi="Times New Roman" w:cs="Times New Roman"/>
                <w:sz w:val="24"/>
                <w:szCs w:val="24"/>
                <w:lang w:val="en-US" w:eastAsia="zh-CN"/>
              </w:rPr>
              <w:t>463.93kgce/t</w:t>
            </w:r>
            <w:r>
              <w:rPr>
                <w:rFonts w:hint="eastAsia"/>
                <w:sz w:val="24"/>
                <w:szCs w:val="24"/>
                <w:lang w:val="en-US" w:eastAsia="zh-CN"/>
              </w:rPr>
              <w:t>，为公司的能源基准。</w:t>
            </w:r>
          </w:p>
          <w:p>
            <w:pPr>
              <w:rPr>
                <w:rFonts w:hint="eastAsia"/>
                <w:sz w:val="24"/>
                <w:szCs w:val="24"/>
                <w:lang w:val="en-US" w:eastAsia="zh-CN"/>
              </w:rPr>
            </w:pPr>
            <w:r>
              <w:rPr>
                <w:rFonts w:hint="eastAsia"/>
                <w:sz w:val="24"/>
                <w:szCs w:val="24"/>
                <w:lang w:val="en-US" w:eastAsia="zh-CN"/>
              </w:rPr>
              <w:t>公司的能源绩效参数和能源基准确定如下;</w:t>
            </w:r>
          </w:p>
          <w:p>
            <w:pPr>
              <w:rPr>
                <w:rFonts w:hint="default"/>
                <w:sz w:val="24"/>
                <w:szCs w:val="24"/>
                <w:lang w:val="en-US" w:eastAsia="zh-CN"/>
              </w:rPr>
            </w:pPr>
            <w:r>
              <w:rPr>
                <w:rFonts w:hint="eastAsia"/>
                <w:sz w:val="24"/>
                <w:szCs w:val="24"/>
                <w:lang w:val="en-US" w:eastAsia="zh-CN"/>
              </w:rPr>
              <w:t>2019年单位产品能耗</w:t>
            </w:r>
            <w:r>
              <w:rPr>
                <w:rFonts w:hint="eastAsia" w:ascii="Times New Roman" w:hAnsi="Times New Roman" w:cs="Times New Roman"/>
                <w:sz w:val="24"/>
                <w:szCs w:val="24"/>
                <w:lang w:val="en-US" w:eastAsia="zh-CN"/>
              </w:rPr>
              <w:t>463.93kgce/t</w:t>
            </w:r>
            <w:r>
              <w:rPr>
                <w:rFonts w:hint="eastAsia"/>
                <w:sz w:val="24"/>
                <w:szCs w:val="24"/>
                <w:lang w:val="en-US" w:eastAsia="zh-CN"/>
              </w:rPr>
              <w:t>，该值即为本公司的能源基准，</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vAlign w:val="top"/>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福建</w:t>
            </w:r>
            <w:r>
              <w:rPr>
                <w:rFonts w:hint="eastAsia" w:cs="Times New Roman"/>
                <w:sz w:val="24"/>
                <w:szCs w:val="24"/>
                <w:lang w:val="en-US" w:eastAsia="zh-CN"/>
              </w:rPr>
              <w:t>隆源</w:t>
            </w:r>
            <w:r>
              <w:rPr>
                <w:rFonts w:hint="eastAsia" w:ascii="Times New Roman" w:hAnsi="Times New Roman" w:cs="Times New Roman"/>
                <w:sz w:val="24"/>
                <w:szCs w:val="24"/>
                <w:lang w:val="en-US" w:eastAsia="zh-CN"/>
              </w:rPr>
              <w:t>纺织有限公司是一家专业生产和销售各种纯棉、棉与粘胶混纺、棉与纯涤混纺、人绵纱、纯绦纱、竹节纱、包芯纱、倍捻纱、混纺纱（涤粘）等的企业,为国内客户提供高品质、的各种纯棉、棉与粘胶混纺、棉与纯涤混纺、人绵纱、纯绦纱、竹节纱、包芯纱、倍捻纱、混纺纱（涤粘）等。公司在发展历程中，秉承“质量和创新是企业生命线”的理念形成具有专业技术的设计团队，配备专业的材料检测室、运输包装实验室，为客户设计和定制实用、安全、经济的整体包装解决方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通过运用多个数据化管理系统，形成产、供、销科学之规划和管理，并可以完全根据客户之不同要求设计、生产和包装，以此满足客户需要。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一、工艺流程：</w:t>
            </w:r>
          </w:p>
          <w:p>
            <w:pPr>
              <w:rPr>
                <w:rFonts w:hint="eastAsia" w:ascii="Times New Roman" w:hAnsi="Times New Roman" w:cs="Times New Roman"/>
                <w:sz w:val="24"/>
                <w:szCs w:val="24"/>
                <w:lang w:val="en-US" w:eastAsia="zh-CN"/>
              </w:rPr>
            </w:pPr>
            <w:r>
              <w:drawing>
                <wp:inline distT="0" distB="0" distL="114300" distR="114300">
                  <wp:extent cx="6470650" cy="44767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470650" cy="4476750"/>
                          </a:xfrm>
                          <a:prstGeom prst="rect">
                            <a:avLst/>
                          </a:prstGeom>
                          <a:noFill/>
                          <a:ln>
                            <a:noFill/>
                          </a:ln>
                        </pic:spPr>
                      </pic:pic>
                    </a:graphicData>
                  </a:graphic>
                </wp:inline>
              </w:drawing>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生产控制情况：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抽查：2019年、2020年和2021年1-6月份生产统计表（月报表）分析1-6能耗耗与产品的消耗等数据，对能源消耗进行控制</w:t>
            </w:r>
          </w:p>
          <w:p>
            <w:pPr>
              <w:rPr>
                <w:rFonts w:hint="eastAsia" w:ascii="宋体" w:hAnsi="宋体" w:eastAsia="宋体"/>
                <w:lang w:eastAsia="zh-CN"/>
              </w:rPr>
            </w:pPr>
            <w:r>
              <w:rPr>
                <w:rFonts w:hint="eastAsia" w:ascii="宋体" w:hAnsi="宋体" w:eastAsia="宋体"/>
                <w:lang w:eastAsia="zh-CN"/>
              </w:rPr>
              <w:drawing>
                <wp:inline distT="0" distB="0" distL="114300" distR="114300">
                  <wp:extent cx="6766560" cy="2336165"/>
                  <wp:effectExtent l="0" t="0" r="2540" b="635"/>
                  <wp:docPr id="4" name="图片 2" descr="ef7bc0e0ef6615e666e2ebf17b53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ef7bc0e0ef6615e666e2ebf17b53d04"/>
                          <pic:cNvPicPr>
                            <a:picLocks noChangeAspect="1"/>
                          </pic:cNvPicPr>
                        </pic:nvPicPr>
                        <pic:blipFill>
                          <a:blip r:embed="rId7"/>
                          <a:stretch>
                            <a:fillRect/>
                          </a:stretch>
                        </pic:blipFill>
                        <pic:spPr>
                          <a:xfrm>
                            <a:off x="0" y="0"/>
                            <a:ext cx="6766560" cy="2336165"/>
                          </a:xfrm>
                          <a:prstGeom prst="rect">
                            <a:avLst/>
                          </a:prstGeom>
                          <a:noFill/>
                          <a:ln>
                            <a:noFill/>
                          </a:ln>
                        </pic:spPr>
                      </pic:pic>
                    </a:graphicData>
                  </a:graphic>
                </wp:inline>
              </w:drawing>
            </w:r>
          </w:p>
          <w:p>
            <w:pPr>
              <w:pStyle w:val="2"/>
              <w:rPr>
                <w:rFonts w:hint="eastAsia" w:ascii="宋体" w:hAnsi="宋体" w:eastAsia="宋体"/>
                <w:lang w:eastAsia="zh-CN"/>
              </w:rPr>
            </w:pPr>
            <w:r>
              <w:drawing>
                <wp:inline distT="0" distB="0" distL="114300" distR="114300">
                  <wp:extent cx="6754495" cy="1140460"/>
                  <wp:effectExtent l="0" t="0" r="1905"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6754495" cy="1140460"/>
                          </a:xfrm>
                          <a:prstGeom prst="rect">
                            <a:avLst/>
                          </a:prstGeom>
                          <a:noFill/>
                          <a:ln>
                            <a:noFill/>
                          </a:ln>
                        </pic:spPr>
                      </pic:pic>
                    </a:graphicData>
                  </a:graphic>
                </wp:inline>
              </w:drawing>
            </w:r>
          </w:p>
          <w:p>
            <w:pPr>
              <w:pStyle w:val="2"/>
              <w:rPr>
                <w:rFonts w:hint="eastAsia" w:ascii="宋体" w:hAnsi="宋体" w:eastAsia="宋体"/>
                <w:lang w:eastAsia="zh-CN"/>
              </w:rPr>
            </w:pPr>
            <w:r>
              <w:drawing>
                <wp:inline distT="0" distB="0" distL="114300" distR="114300">
                  <wp:extent cx="6716395" cy="1568450"/>
                  <wp:effectExtent l="0" t="0" r="1905" b="635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6716395" cy="1568450"/>
                          </a:xfrm>
                          <a:prstGeom prst="rect">
                            <a:avLst/>
                          </a:prstGeom>
                          <a:noFill/>
                          <a:ln>
                            <a:noFill/>
                          </a:ln>
                        </pic:spPr>
                      </pic:pic>
                    </a:graphicData>
                  </a:graphic>
                </wp:inline>
              </w:drawing>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三、设备管理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设备管理制度及生产设备台账，编制了设备管理制度和生产设备台账，记录生产设备287台，主要耗能6台空压机和118台细纱机，但未对主要耗能设备进行识别，也未对主要耗能设备的能耗情况进行测试。——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四、能源计量管理：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提供：C类测量设备管理台账（电表）、C类测量设备管理台账（水表）见下图</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未对电表和水表的确认周期进行描述。——问题项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提供计量器具配备表，符合要求</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五、淘汰能耗落后工艺、设备概况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按照国家政策法规文件识别福建</w:t>
            </w:r>
            <w:r>
              <w:rPr>
                <w:rFonts w:hint="eastAsia" w:cs="Times New Roman"/>
                <w:sz w:val="24"/>
                <w:szCs w:val="24"/>
                <w:lang w:val="en-US" w:eastAsia="zh-CN"/>
              </w:rPr>
              <w:t>隆源</w:t>
            </w:r>
            <w:r>
              <w:rPr>
                <w:rFonts w:hint="eastAsia" w:ascii="Times New Roman" w:hAnsi="Times New Roman" w:cs="Times New Roman"/>
                <w:sz w:val="24"/>
                <w:szCs w:val="24"/>
                <w:lang w:val="en-US" w:eastAsia="zh-CN"/>
              </w:rPr>
              <w:t>纺织有限公司无相关能耗落后的工艺，也无淘汰落后设备。</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六、能源绩效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能源限额管理：企业所处行业目前国家及地方未指定行管限额标准。</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公司近3年的能耗和产量情况机分析：</w:t>
            </w:r>
          </w:p>
          <w:p>
            <w:pPr>
              <w:pStyle w:val="2"/>
              <w:ind w:firstLine="468" w:firstLineChars="200"/>
              <w:rPr>
                <w:rFonts w:hint="eastAsia" w:ascii="宋体" w:hAnsi="宋体" w:eastAsia="宋体"/>
                <w:lang w:eastAsia="zh-CN"/>
              </w:rPr>
            </w:pPr>
            <w:r>
              <w:rPr>
                <w:rFonts w:hint="eastAsia" w:ascii="宋体" w:hAnsi="宋体" w:eastAsia="宋体" w:cs="Times New Roman"/>
                <w:lang w:val="en-US" w:eastAsia="zh-CN"/>
              </w:rPr>
              <w:t>2019年单位产品能耗为463.93kgce/t。因近几年来公司的静态因素、和动态因素和相关变量基本没有变化，故采用2019年的单位产品能耗463.93kgce/t作为能源基准和2020年的考核目标；</w:t>
            </w:r>
          </w:p>
          <w:p>
            <w:pPr>
              <w:pStyle w:val="2"/>
              <w:rPr>
                <w:rFonts w:hint="eastAsia" w:ascii="宋体" w:hAnsi="宋体" w:eastAsia="宋体" w:cs="Times New Roman"/>
                <w:lang w:val="en-US" w:eastAsia="zh-CN"/>
              </w:rPr>
            </w:pPr>
          </w:p>
          <w:p>
            <w:pPr>
              <w:pStyle w:val="2"/>
              <w:ind w:firstLine="468" w:firstLineChars="200"/>
              <w:rPr>
                <w:rFonts w:hint="default" w:ascii="宋体" w:hAnsi="宋体" w:eastAsia="宋体" w:cs="Times New Roman"/>
                <w:lang w:val="en-US" w:eastAsia="zh-CN"/>
              </w:rPr>
            </w:pPr>
            <w:r>
              <w:rPr>
                <w:rFonts w:hint="eastAsia" w:ascii="宋体" w:hAnsi="宋体" w:eastAsia="宋体" w:cs="Times New Roman"/>
                <w:lang w:val="en-US" w:eastAsia="zh-CN"/>
              </w:rPr>
              <w:t>2020年单位产品能耗：476.81kgce/t，2020年的单位产品能源高于目标，应进行原因分析。</w:t>
            </w:r>
          </w:p>
          <w:p>
            <w:pPr>
              <w:pStyle w:val="2"/>
              <w:rPr>
                <w:rFonts w:hint="eastAsia" w:ascii="宋体" w:hAnsi="宋体" w:eastAsia="宋体" w:cs="Times New Roman"/>
                <w:lang w:val="en-US" w:eastAsia="zh-CN"/>
              </w:rPr>
            </w:pPr>
            <w:r>
              <w:rPr>
                <w:rFonts w:hint="eastAsia" w:ascii="宋体" w:hAnsi="宋体" w:eastAsia="宋体" w:cs="Times New Roman"/>
                <w:lang w:val="en-US" w:eastAsia="zh-CN"/>
              </w:rPr>
              <w:t xml:space="preserve">   原因分析：2020年因疫情影响，造成开工率低，开工不正常，造成产量低，因而的产品能耗升高。</w:t>
            </w:r>
          </w:p>
          <w:p>
            <w:pPr>
              <w:pStyle w:val="2"/>
              <w:rPr>
                <w:rFonts w:hint="eastAsia" w:ascii="宋体" w:hAnsi="宋体" w:eastAsia="宋体" w:cs="Times New Roman"/>
                <w:lang w:val="en-US" w:eastAsia="zh-CN"/>
              </w:rPr>
            </w:pPr>
          </w:p>
          <w:p>
            <w:pPr>
              <w:pStyle w:val="2"/>
              <w:rPr>
                <w:rFonts w:hint="eastAsia" w:ascii="宋体" w:hAnsi="宋体" w:eastAsia="宋体" w:cs="Times New Roman"/>
                <w:lang w:val="en-US" w:eastAsia="zh-CN"/>
              </w:rPr>
            </w:pPr>
            <w:r>
              <w:rPr>
                <w:rFonts w:hint="eastAsia" w:ascii="宋体" w:hAnsi="宋体" w:eastAsia="宋体" w:cs="Times New Roman"/>
                <w:lang w:val="en-US" w:eastAsia="zh-CN"/>
              </w:rPr>
              <w:t>2021年1-6月份能耗情况：</w:t>
            </w:r>
          </w:p>
          <w:p>
            <w:pPr>
              <w:pStyle w:val="2"/>
              <w:rPr>
                <w:rFonts w:hint="default" w:ascii="宋体" w:hAnsi="宋体" w:eastAsia="宋体" w:cs="Times New Roman"/>
                <w:lang w:val="en-US" w:eastAsia="zh-CN"/>
              </w:rPr>
            </w:pPr>
            <w:r>
              <w:rPr>
                <w:rFonts w:hint="eastAsia" w:ascii="宋体" w:hAnsi="宋体" w:eastAsia="宋体" w:cs="Times New Roman"/>
                <w:lang w:val="en-US" w:eastAsia="zh-CN"/>
              </w:rPr>
              <w:t>2021年1-6月份单位产品能耗为：485.56kgce/t，2021年的单位产品能源高于目标，应进行原因分析。</w:t>
            </w:r>
          </w:p>
          <w:p>
            <w:pPr>
              <w:pStyle w:val="12"/>
              <w:ind w:left="0" w:leftChars="0" w:firstLine="0" w:firstLineChars="0"/>
              <w:rPr>
                <w:rFonts w:hint="eastAsia"/>
                <w:lang w:val="en-US" w:eastAsia="zh-CN"/>
              </w:rPr>
            </w:pPr>
            <w:r>
              <w:rPr>
                <w:rFonts w:hint="eastAsia" w:ascii="宋体" w:hAnsi="宋体" w:eastAsia="宋体" w:cs="Times New Roman"/>
                <w:lang w:val="en-US" w:eastAsia="zh-CN"/>
              </w:rPr>
              <w:t xml:space="preserve">   原因分析：2021年因疫情影响，造成开工率低，开工不正常，造成产量低，因而的产品能耗升高。</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近3年单位产品能耗走势图：</w:t>
            </w:r>
          </w:p>
          <w:p>
            <w:pPr>
              <w:rPr>
                <w:rFonts w:hint="default" w:ascii="Times New Roman" w:hAnsi="Times New Roman" w:cs="Times New Roman"/>
                <w:sz w:val="24"/>
                <w:szCs w:val="24"/>
                <w:lang w:val="en-US" w:eastAsia="zh-CN"/>
              </w:rPr>
            </w:pPr>
            <w:r>
              <w:drawing>
                <wp:inline distT="0" distB="0" distL="114300" distR="114300">
                  <wp:extent cx="6518910" cy="2065655"/>
                  <wp:effectExtent l="4445" t="4445" r="17145" b="1270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default" w:ascii="Times New Roman" w:hAnsi="Times New Roman" w:cs="Times New Roman"/>
                <w:sz w:val="24"/>
                <w:szCs w:val="24"/>
                <w:lang w:val="en-US" w:eastAsia="zh-CN"/>
              </w:rPr>
            </w:pPr>
            <w:r>
              <w:rPr>
                <w:rFonts w:hint="eastAsia" w:cs="Times New Roman"/>
                <w:sz w:val="24"/>
                <w:szCs w:val="24"/>
                <w:lang w:val="en-US" w:eastAsia="zh-CN"/>
              </w:rPr>
              <w:t>从走势图中可以看出，每年都在逐步升高。应分析原因，制定措施。</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七、现场巡视情况：</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现场查看生产控制和设备运行情况，部分生产设备正在运行现场生产秩序良好，未发现跑冒滴漏现象；</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现场计量设备有计量确认合格证。</w:t>
            </w:r>
          </w:p>
          <w:p>
            <w:pPr>
              <w:rPr>
                <w:rFonts w:hint="default"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八、生产控制及设备运行情况：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公司制定有纺织操作规程和机加工操作规程，纺织和机加工过程中严格按照操作规程进行，设备运转良好。</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（1）根据产品能耗限额，建立了能源管理和用能奖惩制度，将用能指标分解，定期考核。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按要求建立能耗计量、统计制度，建立能耗测试数据、能耗核算和分析结果的文件档案，并对文件进行受控管理。 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根据GB 17167和JJF 1356的要求配备和使用能源计量器具和仪器仪表，完善能源计量管理，能源计量数据应真实、准确和完整，并有可溯源的原始记录。</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（2）节能技术措施 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依靠技术进步，淘汰落后工艺和设备，采用有效节能的新技术、新工艺、新材料，新能源和可再生能源，提高能源利用效率。 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在用的各种通用耗能设备符合相关的国家用能产品经济运行标准要求，达到经济运行状态。  </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4"/>
                <w:szCs w:val="24"/>
                <w:lang w:val="en-US" w:eastAsia="zh-CN"/>
              </w:rPr>
            </w:pPr>
            <w:r>
              <w:rPr>
                <w:rFonts w:hint="eastAsia"/>
                <w:sz w:val="24"/>
                <w:szCs w:val="24"/>
                <w:lang w:val="en-US" w:eastAsia="zh-CN"/>
              </w:rPr>
              <w:t>能源绩效和能源管理体系的监视、测量、分析和评价 、</w:t>
            </w:r>
          </w:p>
        </w:tc>
        <w:tc>
          <w:tcPr>
            <w:tcW w:w="960" w:type="dxa"/>
          </w:tcPr>
          <w:p>
            <w:pPr>
              <w:rPr>
                <w:rFonts w:hint="default"/>
                <w:sz w:val="24"/>
                <w:szCs w:val="24"/>
                <w:lang w:val="en-US" w:eastAsia="zh-CN"/>
              </w:rPr>
            </w:pPr>
            <w:r>
              <w:rPr>
                <w:rFonts w:hint="eastAsia"/>
                <w:sz w:val="24"/>
                <w:szCs w:val="24"/>
                <w:lang w:val="en-US" w:eastAsia="zh-CN"/>
              </w:rPr>
              <w:t>En9.1.1</w:t>
            </w:r>
          </w:p>
        </w:tc>
        <w:tc>
          <w:tcPr>
            <w:tcW w:w="10852" w:type="dxa"/>
          </w:tcPr>
          <w:p>
            <w:pPr>
              <w:rPr>
                <w:rFonts w:hint="default"/>
                <w:sz w:val="24"/>
                <w:szCs w:val="24"/>
                <w:lang w:val="en-US" w:eastAsia="zh-CN"/>
              </w:rPr>
            </w:pPr>
            <w:r>
              <w:rPr>
                <w:rFonts w:hint="eastAsia"/>
                <w:sz w:val="24"/>
                <w:szCs w:val="24"/>
                <w:lang w:val="en-US" w:eastAsia="zh-CN"/>
              </w:rPr>
              <w:t>抽查能源统计分析情况：</w:t>
            </w:r>
          </w:p>
          <w:p>
            <w:pPr>
              <w:rPr>
                <w:rFonts w:hint="eastAsia"/>
                <w:sz w:val="24"/>
                <w:szCs w:val="24"/>
                <w:lang w:val="en-US" w:eastAsia="zh-CN"/>
              </w:rPr>
            </w:pPr>
            <w:r>
              <w:rPr>
                <w:rFonts w:hint="eastAsia"/>
                <w:sz w:val="24"/>
                <w:szCs w:val="24"/>
                <w:lang w:val="en-US" w:eastAsia="zh-CN"/>
              </w:rPr>
              <w:t>从2019年、2020年、2021年1-9月份的各种能源能耗统计来看，企业的单位产品能耗呈逐步升高之势，企业应分析原因，制定节能措施。</w:t>
            </w:r>
          </w:p>
          <w:p>
            <w:pPr>
              <w:rPr>
                <w:rFonts w:hint="default"/>
                <w:sz w:val="24"/>
                <w:szCs w:val="24"/>
                <w:lang w:val="en-US" w:eastAsia="zh-CN"/>
              </w:rPr>
            </w:pPr>
            <w:r>
              <w:rPr>
                <w:rFonts w:hint="eastAsia"/>
                <w:sz w:val="24"/>
                <w:szCs w:val="24"/>
                <w:lang w:val="en-US" w:eastAsia="zh-CN"/>
              </w:rPr>
              <w:t>因此，企业应继续保持这种用能状况，操作设备时按操作规程进行操作，保持这种继续下降的形式。</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rPr>
                <w:rFonts w:hint="eastAsia"/>
                <w:sz w:val="24"/>
                <w:szCs w:val="24"/>
                <w:lang w:val="en-US" w:eastAsia="zh-CN"/>
              </w:rPr>
            </w:pPr>
            <w:r>
              <w:rPr>
                <w:rFonts w:hint="eastAsia"/>
                <w:sz w:val="24"/>
                <w:szCs w:val="24"/>
                <w:lang w:val="en-US" w:eastAsia="zh-CN"/>
              </w:rPr>
              <w:t>企业2020年制定的目标为：单位产品能耗</w:t>
            </w:r>
            <w:r>
              <w:rPr>
                <w:rFonts w:hint="eastAsia" w:ascii="宋体" w:hAnsi="宋体" w:eastAsia="宋体" w:cs="宋体"/>
                <w:sz w:val="24"/>
                <w:szCs w:val="24"/>
                <w:lang w:val="en-US" w:eastAsia="zh-CN"/>
              </w:rPr>
              <w:t>≦</w:t>
            </w:r>
            <w:r>
              <w:rPr>
                <w:rFonts w:hint="eastAsia" w:ascii="Times New Roman" w:hAnsi="Times New Roman" w:cs="Times New Roman"/>
                <w:sz w:val="24"/>
                <w:szCs w:val="24"/>
                <w:lang w:val="en-US" w:eastAsia="zh-CN"/>
              </w:rPr>
              <w:t>463.93kgce/t。</w:t>
            </w:r>
            <w:r>
              <w:rPr>
                <w:rFonts w:hint="eastAsia"/>
                <w:sz w:val="24"/>
                <w:szCs w:val="24"/>
                <w:lang w:val="en-US" w:eastAsia="zh-CN"/>
              </w:rPr>
              <w:t>企业2020年完成情况为：单位产品能耗</w:t>
            </w:r>
            <w:r>
              <w:rPr>
                <w:rFonts w:hint="eastAsia" w:ascii="Times New Roman" w:hAnsi="Times New Roman" w:cs="Times New Roman"/>
                <w:sz w:val="24"/>
                <w:szCs w:val="24"/>
                <w:lang w:val="en-US" w:eastAsia="zh-CN"/>
              </w:rPr>
              <w:t>476.81kgce/t</w:t>
            </w:r>
            <w:r>
              <w:rPr>
                <w:rFonts w:hint="eastAsia"/>
                <w:sz w:val="24"/>
                <w:szCs w:val="24"/>
                <w:lang w:val="en-US" w:eastAsia="zh-CN"/>
              </w:rPr>
              <w:t>。没有完成了制定的目标。</w:t>
            </w:r>
          </w:p>
          <w:p>
            <w:pPr>
              <w:rPr>
                <w:rFonts w:hint="default"/>
                <w:lang w:val="en-US" w:eastAsia="zh-CN"/>
              </w:rPr>
            </w:pPr>
            <w:r>
              <w:rPr>
                <w:rFonts w:hint="eastAsia"/>
                <w:sz w:val="24"/>
                <w:szCs w:val="24"/>
                <w:lang w:val="en-US" w:eastAsia="zh-CN"/>
              </w:rPr>
              <w:t>2021年制定的目标为：单位产品能耗</w:t>
            </w:r>
            <w:r>
              <w:rPr>
                <w:rFonts w:hint="eastAsia" w:ascii="Times New Roman" w:hAnsi="Times New Roman" w:cs="Times New Roman"/>
                <w:sz w:val="24"/>
                <w:szCs w:val="24"/>
                <w:lang w:val="en-US" w:eastAsia="zh-CN"/>
              </w:rPr>
              <w:t>476.81kgce/t</w:t>
            </w:r>
            <w:r>
              <w:rPr>
                <w:rFonts w:hint="eastAsia"/>
                <w:sz w:val="24"/>
                <w:szCs w:val="24"/>
                <w:lang w:val="en-US" w:eastAsia="zh-CN"/>
              </w:rPr>
              <w:t>。2021年1-9月份完成情况为：单位产品能耗</w:t>
            </w:r>
            <w:r>
              <w:rPr>
                <w:rFonts w:hint="eastAsia" w:ascii="Times New Roman" w:hAnsi="Times New Roman" w:cs="Times New Roman"/>
                <w:sz w:val="24"/>
                <w:szCs w:val="24"/>
                <w:lang w:val="en-US" w:eastAsia="zh-CN"/>
              </w:rPr>
              <w:t>485.56kgce/t</w:t>
            </w:r>
            <w:r>
              <w:rPr>
                <w:rFonts w:hint="eastAsia"/>
                <w:sz w:val="24"/>
                <w:szCs w:val="24"/>
                <w:lang w:val="en-US" w:eastAsia="zh-CN"/>
              </w:rPr>
              <w:t>。没有完成了制定的目标。企业没有进行原因分析，并制定节能措施。</w:t>
            </w:r>
          </w:p>
          <w:p>
            <w:pPr>
              <w:rPr>
                <w:rFonts w:hint="default"/>
                <w:sz w:val="24"/>
                <w:szCs w:val="24"/>
                <w:lang w:val="en-US" w:eastAsia="zh-CN"/>
              </w:rPr>
            </w:pPr>
          </w:p>
        </w:tc>
        <w:tc>
          <w:tcPr>
            <w:tcW w:w="737" w:type="dxa"/>
          </w:tcPr>
          <w:p>
            <w:pPr>
              <w:rPr>
                <w:rFonts w:hint="eastAsia"/>
                <w:lang w:val="en-US" w:eastAsia="zh-CN"/>
              </w:rPr>
            </w:pPr>
          </w:p>
          <w:p>
            <w:pPr>
              <w:rPr>
                <w:rFonts w:hint="eastAsia"/>
                <w:lang w:val="en-US" w:eastAsia="zh-CN"/>
              </w:rPr>
            </w:pPr>
          </w:p>
          <w:p>
            <w:pPr>
              <w:pStyle w:val="2"/>
              <w:rPr>
                <w:rFonts w:hint="default"/>
                <w:lang w:val="en-US" w:eastAsia="zh-CN"/>
              </w:rPr>
            </w:pPr>
            <w:r>
              <w:rPr>
                <w:rFonts w:hint="eastAsia"/>
                <w:sz w:val="24"/>
                <w:szCs w:val="24"/>
                <w:lang w:val="en-US" w:eastAsia="zh-CN"/>
              </w:rPr>
              <w:t xml:space="preserve"> N</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tcPr>
          <w:p>
            <w:pPr>
              <w:rPr>
                <w:rFonts w:hint="eastAsia"/>
                <w:sz w:val="24"/>
                <w:szCs w:val="24"/>
                <w:lang w:val="en-US" w:eastAsia="zh-CN"/>
              </w:rPr>
            </w:pPr>
            <w:r>
              <w:rPr>
                <w:rFonts w:hint="eastAsia"/>
                <w:sz w:val="24"/>
                <w:szCs w:val="24"/>
                <w:lang w:val="en-US" w:eastAsia="zh-CN"/>
              </w:rPr>
              <w:t>持续改进</w:t>
            </w:r>
          </w:p>
        </w:tc>
        <w:tc>
          <w:tcPr>
            <w:tcW w:w="960" w:type="dxa"/>
          </w:tcPr>
          <w:p>
            <w:pPr>
              <w:rPr>
                <w:rFonts w:hint="default"/>
                <w:sz w:val="24"/>
                <w:szCs w:val="24"/>
                <w:lang w:val="en-US" w:eastAsia="zh-CN"/>
              </w:rPr>
            </w:pPr>
            <w:r>
              <w:rPr>
                <w:rFonts w:hint="eastAsia"/>
                <w:sz w:val="24"/>
                <w:szCs w:val="24"/>
                <w:lang w:val="en-US" w:eastAsia="zh-CN"/>
              </w:rPr>
              <w:t>En10.2</w:t>
            </w:r>
          </w:p>
        </w:tc>
        <w:tc>
          <w:tcPr>
            <w:tcW w:w="10852" w:type="dxa"/>
          </w:tcPr>
          <w:p>
            <w:pPr>
              <w:rPr>
                <w:rFonts w:hint="default"/>
                <w:sz w:val="24"/>
                <w:szCs w:val="24"/>
                <w:lang w:val="en-US" w:eastAsia="zh-CN"/>
              </w:rPr>
            </w:pPr>
            <w:r>
              <w:rPr>
                <w:rFonts w:hint="eastAsia"/>
                <w:sz w:val="24"/>
                <w:szCs w:val="24"/>
                <w:lang w:val="en-US" w:eastAsia="zh-CN"/>
              </w:rPr>
              <w:t>公司利用日常跑冒滴漏检查、每月的能源目标考核、每年度的内部审核和管理评审，进行持续改进工作。</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1"/>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22"/>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D1777A"/>
    <w:rsid w:val="08AA61DA"/>
    <w:rsid w:val="108219C2"/>
    <w:rsid w:val="1D5C5E94"/>
    <w:rsid w:val="1E92443A"/>
    <w:rsid w:val="1F303612"/>
    <w:rsid w:val="25726879"/>
    <w:rsid w:val="265042EE"/>
    <w:rsid w:val="267E0009"/>
    <w:rsid w:val="29550A82"/>
    <w:rsid w:val="2B2E4087"/>
    <w:rsid w:val="2CC56303"/>
    <w:rsid w:val="32833D86"/>
    <w:rsid w:val="356819F8"/>
    <w:rsid w:val="37022033"/>
    <w:rsid w:val="3FD87230"/>
    <w:rsid w:val="400168D5"/>
    <w:rsid w:val="41A35C33"/>
    <w:rsid w:val="49907112"/>
    <w:rsid w:val="4EB06CE3"/>
    <w:rsid w:val="5062731F"/>
    <w:rsid w:val="51B355DC"/>
    <w:rsid w:val="51B74774"/>
    <w:rsid w:val="51CB0431"/>
    <w:rsid w:val="52E3673F"/>
    <w:rsid w:val="55394D7B"/>
    <w:rsid w:val="56955064"/>
    <w:rsid w:val="58F45158"/>
    <w:rsid w:val="5EA12B9A"/>
    <w:rsid w:val="60A703C5"/>
    <w:rsid w:val="619A01E9"/>
    <w:rsid w:val="64157A1D"/>
    <w:rsid w:val="69666ED4"/>
    <w:rsid w:val="69CE09A0"/>
    <w:rsid w:val="6A997D30"/>
    <w:rsid w:val="6B317C7C"/>
    <w:rsid w:val="6C3312C7"/>
    <w:rsid w:val="6C852FED"/>
    <w:rsid w:val="71553843"/>
    <w:rsid w:val="72F0497F"/>
    <w:rsid w:val="75532C29"/>
    <w:rsid w:val="77DF039E"/>
    <w:rsid w:val="788C0C63"/>
    <w:rsid w:val="7A780C5C"/>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6">
    <w:name w:val="Normal Indent"/>
    <w:basedOn w:val="1"/>
    <w:uiPriority w:val="0"/>
    <w:pPr>
      <w:ind w:firstLine="420"/>
    </w:pPr>
    <w:rPr>
      <w:szCs w:val="20"/>
    </w:rPr>
  </w:style>
  <w:style w:type="paragraph" w:styleId="7">
    <w:name w:val="Body Text"/>
    <w:basedOn w:val="1"/>
    <w:qFormat/>
    <w:uiPriority w:val="0"/>
    <w:rPr>
      <w:sz w:val="24"/>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First Indent"/>
    <w:basedOn w:val="7"/>
    <w:unhideWhenUsed/>
    <w:qFormat/>
    <w:uiPriority w:val="99"/>
    <w:pPr>
      <w:ind w:firstLine="420" w:firstLineChars="100"/>
    </w:pPr>
  </w:style>
  <w:style w:type="table" w:styleId="14">
    <w:name w:val="Table Grid"/>
    <w:basedOn w:val="1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5"/>
    <w:link w:val="10"/>
    <w:qFormat/>
    <w:uiPriority w:val="99"/>
    <w:rPr>
      <w:rFonts w:ascii="Times New Roman" w:hAnsi="Times New Roman" w:eastAsia="宋体" w:cs="Times New Roman"/>
      <w:sz w:val="18"/>
      <w:szCs w:val="18"/>
    </w:rPr>
  </w:style>
  <w:style w:type="character" w:customStyle="1" w:styleId="19">
    <w:name w:val="页脚 字符"/>
    <w:basedOn w:val="15"/>
    <w:link w:val="9"/>
    <w:qFormat/>
    <w:uiPriority w:val="99"/>
    <w:rPr>
      <w:rFonts w:ascii="Times New Roman" w:hAnsi="Times New Roman" w:eastAsia="宋体" w:cs="Times New Roman"/>
      <w:sz w:val="18"/>
      <w:szCs w:val="18"/>
    </w:rPr>
  </w:style>
  <w:style w:type="character" w:customStyle="1" w:styleId="20">
    <w:name w:val="批注框文本 字符"/>
    <w:basedOn w:val="15"/>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3">
    <w:name w:val="List Paragraph"/>
    <w:basedOn w:val="1"/>
    <w:qFormat/>
    <w:uiPriority w:val="34"/>
    <w:pPr>
      <w:ind w:firstLine="420" w:firstLineChars="200"/>
    </w:pPr>
  </w:style>
  <w:style w:type="character" w:customStyle="1" w:styleId="24">
    <w:name w:val="g"/>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7;&#26680;&#36164;&#26009;\&#33021;&#28304;\&#22269;&#26631;&#32852;&#21512;\2021.7-10\5&#31119;&#24314;&#38534;&#28304;&#32442;&#32455;&#26377;&#38480;&#20844;&#21496;--------------------------------\5\2020&#24180;&#21450;2021&#24180;&#30005;&#37327;&#19982;&#20135;&#3732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rPr lang="en-US" altLang="zh-CN"/>
              <a:t>-2021</a:t>
            </a:r>
            <a:r>
              <a:rPr altLang="en-US"/>
              <a:t>年</a:t>
            </a:r>
            <a:r>
              <a:rPr lang="en-US" altLang="zh-CN"/>
              <a:t>6</a:t>
            </a:r>
            <a:r>
              <a:rPr altLang="en-US"/>
              <a:t>月份单位产品能耗走势图</a:t>
            </a:r>
            <a:endParaRPr lang="en-US" altLang="zh-CN"/>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[2020年及2021年电量与产量.xls]Sheet3!$A$5:$A$7</c:f>
              <c:strCache>
                <c:ptCount val="3"/>
                <c:pt idx="0">
                  <c:v>2019年</c:v>
                </c:pt>
                <c:pt idx="1">
                  <c:v>2020年</c:v>
                </c:pt>
                <c:pt idx="2">
                  <c:v>2021年1-6月</c:v>
                </c:pt>
              </c:strCache>
            </c:strRef>
          </c:cat>
          <c:val>
            <c:numRef>
              <c:f>[2020年及2021年电量与产量.xls]Sheet3!$B$5:$B$7</c:f>
              <c:numCache>
                <c:formatCode>General</c:formatCode>
                <c:ptCount val="3"/>
                <c:pt idx="0">
                  <c:v>463.93</c:v>
                </c:pt>
                <c:pt idx="1">
                  <c:v>476.81</c:v>
                </c:pt>
                <c:pt idx="2">
                  <c:v>485.56</c:v>
                </c:pt>
              </c:numCache>
            </c:numRef>
          </c:val>
          <c:smooth val="0"/>
        </c:ser>
        <c:dLbls>
          <c:showLegendKey val="0"/>
          <c:showVal val="1"/>
          <c:showCatName val="0"/>
          <c:showSerName val="0"/>
          <c:showPercent val="0"/>
          <c:showBubbleSize val="0"/>
        </c:dLbls>
        <c:marker val="0"/>
        <c:smooth val="0"/>
        <c:axId val="61086328"/>
        <c:axId val="920748024"/>
      </c:lineChart>
      <c:catAx>
        <c:axId val="6108632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年份</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748024"/>
        <c:crosses val="autoZero"/>
        <c:auto val="1"/>
        <c:lblAlgn val="ctr"/>
        <c:lblOffset val="100"/>
        <c:noMultiLvlLbl val="0"/>
      </c:catAx>
      <c:valAx>
        <c:axId val="920748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单位产品能耗</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86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2021-12-02T11:42:51Z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