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cs="隶书"/>
          <w:color w:val="000000"/>
          <w:sz w:val="36"/>
          <w:szCs w:val="36"/>
        </w:rPr>
        <w:t>管理体系审核记录表</w:t>
      </w:r>
    </w:p>
    <w:tbl>
      <w:tblPr>
        <w:tblStyle w:val="7"/>
        <w:tblpPr w:leftFromText="180" w:rightFromText="180" w:vertAnchor="text" w:horzAnchor="page" w:tblpX="1132" w:tblpY="29"/>
        <w:tblOverlap w:val="never"/>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735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noWrap w:val="0"/>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809"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7358"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项目</w:t>
            </w:r>
            <w:r>
              <w:rPr>
                <w:rFonts w:hint="eastAsia" w:ascii="宋体" w:hAnsi="宋体" w:eastAsia="宋体" w:cs="宋体"/>
                <w:sz w:val="21"/>
                <w:szCs w:val="21"/>
              </w:rPr>
              <w:t>部   主管领导：</w:t>
            </w:r>
            <w:r>
              <w:rPr>
                <w:rFonts w:hint="eastAsia" w:ascii="宋体" w:hAnsi="宋体" w:eastAsia="宋体" w:cs="宋体"/>
                <w:sz w:val="21"/>
                <w:szCs w:val="21"/>
                <w:lang w:eastAsia="zh-CN"/>
              </w:rPr>
              <w:t>冯新</w:t>
            </w:r>
            <w:r>
              <w:rPr>
                <w:rFonts w:hint="eastAsia" w:ascii="宋体" w:hAnsi="宋体" w:cs="宋体"/>
                <w:sz w:val="21"/>
                <w:szCs w:val="21"/>
                <w:lang w:eastAsia="zh-CN"/>
              </w:rPr>
              <w:t>威</w:t>
            </w:r>
          </w:p>
        </w:tc>
        <w:tc>
          <w:tcPr>
            <w:tcW w:w="567"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7" w:type="dxa"/>
            <w:vMerge w:val="continue"/>
            <w:noWrap w:val="0"/>
            <w:vAlign w:val="center"/>
          </w:tcPr>
          <w:p>
            <w:pPr>
              <w:rPr>
                <w:rFonts w:hint="eastAsia" w:ascii="宋体" w:hAnsi="宋体" w:eastAsia="宋体" w:cs="宋体"/>
                <w:sz w:val="21"/>
                <w:szCs w:val="21"/>
              </w:rPr>
            </w:pPr>
          </w:p>
        </w:tc>
        <w:tc>
          <w:tcPr>
            <w:tcW w:w="809" w:type="dxa"/>
            <w:vMerge w:val="continue"/>
            <w:noWrap w:val="0"/>
            <w:vAlign w:val="center"/>
          </w:tcPr>
          <w:p>
            <w:pPr>
              <w:rPr>
                <w:rFonts w:hint="eastAsia" w:ascii="宋体" w:hAnsi="宋体" w:eastAsia="宋体" w:cs="宋体"/>
                <w:sz w:val="21"/>
                <w:szCs w:val="21"/>
              </w:rPr>
            </w:pPr>
          </w:p>
        </w:tc>
        <w:tc>
          <w:tcPr>
            <w:tcW w:w="7358" w:type="dxa"/>
            <w:noWrap w:val="0"/>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曲丽娜</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17</w:t>
            </w:r>
          </w:p>
        </w:tc>
        <w:tc>
          <w:tcPr>
            <w:tcW w:w="567"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Merge w:val="continue"/>
            <w:noWrap w:val="0"/>
            <w:vAlign w:val="center"/>
          </w:tcPr>
          <w:p>
            <w:pPr>
              <w:rPr>
                <w:rFonts w:hint="eastAsia" w:ascii="宋体" w:hAnsi="宋体" w:eastAsia="宋体" w:cs="宋体"/>
                <w:sz w:val="21"/>
                <w:szCs w:val="21"/>
              </w:rPr>
            </w:pPr>
          </w:p>
        </w:tc>
        <w:tc>
          <w:tcPr>
            <w:tcW w:w="809" w:type="dxa"/>
            <w:vMerge w:val="continue"/>
            <w:noWrap w:val="0"/>
            <w:vAlign w:val="center"/>
          </w:tcPr>
          <w:p>
            <w:pPr>
              <w:rPr>
                <w:rFonts w:hint="eastAsia" w:ascii="宋体" w:hAnsi="宋体" w:eastAsia="宋体" w:cs="宋体"/>
                <w:sz w:val="21"/>
                <w:szCs w:val="21"/>
              </w:rPr>
            </w:pPr>
          </w:p>
        </w:tc>
        <w:tc>
          <w:tcPr>
            <w:tcW w:w="7358" w:type="dxa"/>
            <w:noWrap w:val="0"/>
            <w:vAlign w:val="center"/>
          </w:tcPr>
          <w:p>
            <w:pPr>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rPr>
              <w:t>审核条款：Q5.3/6.2/7.1.5</w:t>
            </w:r>
            <w:r>
              <w:rPr>
                <w:rFonts w:hint="eastAsia" w:ascii="宋体" w:hAnsi="宋体" w:eastAsia="宋体" w:cs="宋体"/>
                <w:sz w:val="21"/>
                <w:szCs w:val="21"/>
                <w:lang w:val="en-US" w:eastAsia="zh-CN"/>
              </w:rPr>
              <w:t>/8.1/9.1.1/10.2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O</w:t>
            </w:r>
            <w:r>
              <w:rPr>
                <w:rFonts w:hint="eastAsia" w:ascii="宋体" w:hAnsi="宋体" w:eastAsia="宋体" w:cs="宋体"/>
                <w:sz w:val="21"/>
                <w:szCs w:val="21"/>
              </w:rPr>
              <w:t>5.3/6.1.2/8.1</w:t>
            </w:r>
            <w:r>
              <w:rPr>
                <w:rFonts w:hint="eastAsia" w:ascii="宋体" w:hAnsi="宋体" w:eastAsia="宋体" w:cs="宋体"/>
                <w:sz w:val="21"/>
                <w:szCs w:val="21"/>
                <w:lang w:val="en-US" w:eastAsia="zh-CN"/>
              </w:rPr>
              <w:t>/</w:t>
            </w:r>
            <w:r>
              <w:rPr>
                <w:rFonts w:hint="eastAsia" w:ascii="宋体" w:hAnsi="宋体" w:eastAsia="宋体" w:cs="宋体"/>
                <w:sz w:val="21"/>
                <w:szCs w:val="21"/>
              </w:rPr>
              <w:t>8.2</w:t>
            </w:r>
            <w:r>
              <w:rPr>
                <w:rFonts w:hint="eastAsia" w:ascii="宋体" w:hAnsi="宋体" w:eastAsia="宋体" w:cs="宋体"/>
                <w:sz w:val="21"/>
                <w:szCs w:val="21"/>
                <w:lang w:val="en-US" w:eastAsia="zh-CN"/>
              </w:rPr>
              <w:t>/9.1.1/10.2</w:t>
            </w:r>
          </w:p>
        </w:tc>
        <w:tc>
          <w:tcPr>
            <w:tcW w:w="567"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组织的岗位、职责权限</w:t>
            </w:r>
          </w:p>
        </w:tc>
        <w:tc>
          <w:tcPr>
            <w:tcW w:w="809"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QO</w:t>
            </w:r>
            <w:r>
              <w:rPr>
                <w:rFonts w:hint="eastAsia" w:ascii="宋体" w:hAnsi="宋体" w:eastAsia="宋体" w:cs="宋体"/>
                <w:sz w:val="21"/>
                <w:szCs w:val="21"/>
              </w:rPr>
              <w:t>5.3</w:t>
            </w:r>
          </w:p>
        </w:tc>
        <w:tc>
          <w:tcPr>
            <w:tcW w:w="7358" w:type="dxa"/>
            <w:noWrap w:val="0"/>
            <w:vAlign w:val="center"/>
          </w:tcPr>
          <w:p>
            <w:pPr>
              <w:rPr>
                <w:rFonts w:hint="eastAsia" w:ascii="宋体" w:hAnsi="宋体" w:eastAsia="宋体" w:cs="宋体"/>
                <w:sz w:val="21"/>
                <w:szCs w:val="21"/>
              </w:rPr>
            </w:pPr>
            <w:r>
              <w:rPr>
                <w:rFonts w:hint="eastAsia" w:ascii="宋体" w:hAnsi="宋体" w:cs="宋体"/>
                <w:sz w:val="21"/>
                <w:szCs w:val="21"/>
                <w:lang w:eastAsia="zh-CN"/>
              </w:rPr>
              <w:t>项目</w:t>
            </w:r>
            <w:r>
              <w:rPr>
                <w:rFonts w:hint="eastAsia" w:ascii="宋体" w:hAnsi="宋体" w:eastAsia="宋体" w:cs="宋体"/>
                <w:sz w:val="21"/>
                <w:szCs w:val="21"/>
              </w:rPr>
              <w:t>部负责人：</w:t>
            </w:r>
            <w:r>
              <w:rPr>
                <w:rFonts w:hint="eastAsia" w:ascii="宋体" w:hAnsi="宋体" w:eastAsia="宋体" w:cs="宋体"/>
                <w:sz w:val="21"/>
                <w:szCs w:val="21"/>
                <w:lang w:eastAsia="zh-CN"/>
              </w:rPr>
              <w:t>冯新威</w:t>
            </w:r>
          </w:p>
          <w:p>
            <w:pPr>
              <w:rPr>
                <w:rFonts w:hint="eastAsia" w:ascii="宋体" w:hAnsi="宋体" w:eastAsia="宋体" w:cs="宋体"/>
                <w:sz w:val="21"/>
                <w:szCs w:val="21"/>
              </w:rPr>
            </w:pPr>
            <w:r>
              <w:rPr>
                <w:rFonts w:hint="eastAsia" w:ascii="宋体" w:hAnsi="宋体" w:eastAsia="宋体" w:cs="宋体"/>
                <w:sz w:val="21"/>
                <w:szCs w:val="21"/>
              </w:rPr>
              <w:t>主要负责</w:t>
            </w:r>
          </w:p>
          <w:p>
            <w:pPr>
              <w:rPr>
                <w:rFonts w:hint="eastAsia" w:ascii="宋体" w:hAnsi="宋体" w:eastAsia="宋体" w:cs="宋体"/>
                <w:sz w:val="21"/>
                <w:szCs w:val="21"/>
              </w:rPr>
            </w:pPr>
            <w:r>
              <w:rPr>
                <w:rFonts w:hint="eastAsia" w:ascii="宋体" w:hAnsi="宋体" w:eastAsia="宋体" w:cs="宋体"/>
                <w:sz w:val="21"/>
                <w:szCs w:val="21"/>
              </w:rPr>
              <w:t>a）负责</w:t>
            </w:r>
            <w:r>
              <w:rPr>
                <w:rFonts w:hint="eastAsia" w:ascii="宋体" w:hAnsi="宋体" w:eastAsia="宋体" w:cs="宋体"/>
                <w:sz w:val="21"/>
                <w:szCs w:val="21"/>
                <w:lang w:eastAsia="zh-CN"/>
              </w:rPr>
              <w:t>物业管理服务</w:t>
            </w:r>
            <w:r>
              <w:rPr>
                <w:rFonts w:hint="eastAsia" w:ascii="宋体" w:hAnsi="宋体" w:eastAsia="宋体" w:cs="宋体"/>
                <w:sz w:val="21"/>
                <w:szCs w:val="21"/>
              </w:rPr>
              <w:t>的检查工作；</w:t>
            </w:r>
          </w:p>
          <w:p>
            <w:pPr>
              <w:rPr>
                <w:rFonts w:hint="eastAsia" w:ascii="宋体" w:hAnsi="宋体" w:eastAsia="宋体" w:cs="宋体"/>
                <w:sz w:val="21"/>
                <w:szCs w:val="21"/>
              </w:rPr>
            </w:pPr>
            <w:r>
              <w:rPr>
                <w:rFonts w:hint="eastAsia" w:ascii="宋体" w:hAnsi="宋体" w:eastAsia="宋体" w:cs="宋体"/>
                <w:sz w:val="21"/>
                <w:szCs w:val="21"/>
              </w:rPr>
              <w:t>b）负责</w:t>
            </w:r>
            <w:r>
              <w:rPr>
                <w:rFonts w:hint="eastAsia" w:ascii="宋体" w:hAnsi="宋体" w:eastAsia="宋体" w:cs="宋体"/>
                <w:sz w:val="21"/>
                <w:szCs w:val="21"/>
                <w:lang w:eastAsia="zh-CN"/>
              </w:rPr>
              <w:t>物业管理服务</w:t>
            </w:r>
            <w:r>
              <w:rPr>
                <w:rFonts w:hint="eastAsia" w:ascii="宋体" w:hAnsi="宋体" w:eastAsia="宋体" w:cs="宋体"/>
                <w:sz w:val="21"/>
                <w:szCs w:val="21"/>
              </w:rPr>
              <w:t>中的服务实施；</w:t>
            </w:r>
          </w:p>
          <w:p>
            <w:pPr>
              <w:rPr>
                <w:rFonts w:hint="eastAsia" w:ascii="宋体" w:hAnsi="宋体" w:eastAsia="宋体" w:cs="宋体"/>
                <w:sz w:val="21"/>
                <w:szCs w:val="21"/>
              </w:rPr>
            </w:pPr>
            <w:r>
              <w:rPr>
                <w:rFonts w:hint="eastAsia" w:ascii="宋体" w:hAnsi="宋体" w:eastAsia="宋体" w:cs="宋体"/>
                <w:sz w:val="21"/>
                <w:szCs w:val="21"/>
              </w:rPr>
              <w:t>c）负责本部门重要环境因素和危险源的识别和评价，提出管理方案并实施；</w:t>
            </w:r>
          </w:p>
          <w:p>
            <w:pPr>
              <w:rPr>
                <w:rFonts w:hint="eastAsia" w:ascii="宋体" w:hAnsi="宋体" w:eastAsia="宋体" w:cs="宋体"/>
                <w:sz w:val="21"/>
                <w:szCs w:val="21"/>
              </w:rPr>
            </w:pPr>
            <w:r>
              <w:rPr>
                <w:rFonts w:hint="eastAsia" w:ascii="宋体" w:hAnsi="宋体" w:eastAsia="宋体" w:cs="宋体"/>
                <w:sz w:val="21"/>
                <w:szCs w:val="21"/>
              </w:rPr>
              <w:t>d）负责本部门应急准备和响应计划落实及应急情况的善后处理，包括本部门应急准备的物资管理；</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e）负责公司质量/环境/职业健康安全管理体系不符合、纠正和预防工作的统一归口管理。</w:t>
            </w:r>
          </w:p>
        </w:tc>
        <w:tc>
          <w:tcPr>
            <w:tcW w:w="567"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目标和方案</w:t>
            </w:r>
          </w:p>
        </w:tc>
        <w:tc>
          <w:tcPr>
            <w:tcW w:w="809"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6.2</w:t>
            </w:r>
          </w:p>
        </w:tc>
        <w:tc>
          <w:tcPr>
            <w:tcW w:w="7358" w:type="dxa"/>
            <w:noWrap w:val="0"/>
            <w:vAlign w:val="center"/>
          </w:tcPr>
          <w:p>
            <w:pPr>
              <w:rPr>
                <w:rFonts w:hint="eastAsia"/>
                <w:lang w:val="en-US" w:eastAsia="zh-CN"/>
              </w:rPr>
            </w:pPr>
            <w:r>
              <w:rPr>
                <w:rFonts w:hint="eastAsia"/>
              </w:rPr>
              <w:t xml:space="preserve">部门目标：                </w:t>
            </w:r>
            <w:r>
              <w:rPr>
                <w:rFonts w:hint="eastAsia"/>
                <w:lang w:val="en-US" w:eastAsia="zh-CN"/>
              </w:rPr>
              <w:t xml:space="preserve">   完成情况           </w:t>
            </w:r>
          </w:p>
          <w:p>
            <w:pPr>
              <w:tabs>
                <w:tab w:val="left" w:pos="3014"/>
              </w:tabs>
              <w:rPr>
                <w:rFonts w:hint="eastAsia"/>
                <w:lang w:val="en-US" w:eastAsia="zh-CN"/>
              </w:rPr>
            </w:pPr>
            <w:r>
              <w:rPr>
                <w:rFonts w:hint="eastAsia"/>
                <w:lang w:val="en-US" w:eastAsia="zh-CN"/>
              </w:rPr>
              <w:t>服务质量合格率100%</w:t>
            </w:r>
            <w:r>
              <w:rPr>
                <w:rFonts w:hint="eastAsia"/>
                <w:lang w:val="en-US" w:eastAsia="zh-CN"/>
              </w:rPr>
              <w:tab/>
            </w:r>
            <w:r>
              <w:rPr>
                <w:rFonts w:hint="eastAsia"/>
                <w:lang w:val="en-US" w:eastAsia="zh-CN"/>
              </w:rPr>
              <w:t xml:space="preserve">  100%</w:t>
            </w:r>
          </w:p>
          <w:p>
            <w:pPr>
              <w:rPr>
                <w:rFonts w:hint="default"/>
                <w:lang w:val="en-US" w:eastAsia="zh-CN"/>
              </w:rPr>
            </w:pPr>
            <w:r>
              <w:rPr>
                <w:rFonts w:hint="eastAsia"/>
                <w:lang w:val="en-US" w:eastAsia="zh-CN"/>
              </w:rPr>
              <w:t>固体废物100%分类处理          100%</w:t>
            </w:r>
          </w:p>
          <w:p>
            <w:pPr>
              <w:rPr>
                <w:rFonts w:hint="default"/>
                <w:lang w:val="en-US" w:eastAsia="zh-CN"/>
              </w:rPr>
            </w:pPr>
            <w:r>
              <w:rPr>
                <w:rFonts w:hint="eastAsia"/>
                <w:lang w:val="en-US" w:eastAsia="zh-CN"/>
              </w:rPr>
              <w:t xml:space="preserve">杜绝环境污染事故               </w:t>
            </w:r>
            <w:r>
              <w:rPr>
                <w:rFonts w:hint="eastAsia"/>
              </w:rPr>
              <w:t>0</w:t>
            </w:r>
          </w:p>
          <w:p>
            <w:pPr>
              <w:rPr>
                <w:rFonts w:hint="default"/>
                <w:lang w:val="en-US" w:eastAsia="zh-CN"/>
              </w:rPr>
            </w:pPr>
            <w:r>
              <w:rPr>
                <w:rFonts w:hint="eastAsia"/>
                <w:lang w:val="en-US" w:eastAsia="zh-CN"/>
              </w:rPr>
              <w:t xml:space="preserve">服务过程人身伤害：重大伤亡事故 </w:t>
            </w:r>
            <w:r>
              <w:rPr>
                <w:rFonts w:hint="eastAsia"/>
              </w:rPr>
              <w:t>0</w:t>
            </w:r>
          </w:p>
          <w:p>
            <w:pPr>
              <w:rPr>
                <w:rFonts w:hint="eastAsia"/>
                <w:lang w:val="en-US" w:eastAsia="zh-CN"/>
              </w:rPr>
            </w:pPr>
            <w:r>
              <w:rPr>
                <w:rFonts w:hint="eastAsia"/>
                <w:lang w:val="en-US" w:eastAsia="zh-CN"/>
              </w:rPr>
              <w:t xml:space="preserve">火灾事故发生率为零             </w:t>
            </w:r>
            <w:r>
              <w:rPr>
                <w:rFonts w:hint="eastAsia"/>
              </w:rPr>
              <w:t>0</w:t>
            </w:r>
            <w:r>
              <w:rPr>
                <w:rFonts w:hint="eastAsia"/>
                <w:lang w:val="en-US" w:eastAsia="zh-CN"/>
              </w:rPr>
              <w:t xml:space="preserve">   </w:t>
            </w:r>
          </w:p>
          <w:p>
            <w:pPr>
              <w:rPr>
                <w:rFonts w:hint="eastAsia"/>
                <w:lang w:val="en-US" w:eastAsia="zh-CN"/>
              </w:rPr>
            </w:pPr>
            <w:r>
              <w:rPr>
                <w:rFonts w:hint="eastAsia"/>
                <w:lang w:val="en-US" w:eastAsia="zh-CN"/>
              </w:rPr>
              <w:t>•环境目标指标：废弃物处置正确率100%</w:t>
            </w:r>
          </w:p>
          <w:p>
            <w:pPr>
              <w:rPr>
                <w:rFonts w:hint="eastAsia"/>
                <w:lang w:val="en-US" w:eastAsia="zh-CN"/>
              </w:rPr>
            </w:pPr>
            <w:r>
              <w:rPr>
                <w:rFonts w:hint="eastAsia"/>
                <w:lang w:val="en-US" w:eastAsia="zh-CN"/>
              </w:rPr>
              <w:t>管理方案：固废弃置：1.对员工进行固废分类要求的培训,使其了解分类的原则及目标； 2.按固废分类要求在服务现场设置分类置物区，并注明每类具体固废项目；3.将固废分类存放作为现场主管日常考核项目,确立责任制度                                        4.制订环境和安全管理作业文件。</w:t>
            </w:r>
          </w:p>
          <w:p>
            <w:pPr>
              <w:pStyle w:val="14"/>
              <w:rPr>
                <w:rFonts w:hint="eastAsia"/>
                <w:lang w:val="en-US" w:eastAsia="zh-CN"/>
              </w:rPr>
            </w:pPr>
            <w:r>
              <w:rPr>
                <w:rFonts w:hint="eastAsia"/>
                <w:lang w:val="en-US" w:eastAsia="zh-CN"/>
              </w:rPr>
              <w:t>责任部门：项目部，费用：以实际投入为主，开始时间：2021年4月20日</w:t>
            </w:r>
          </w:p>
          <w:p>
            <w:pPr>
              <w:rPr>
                <w:rFonts w:hint="eastAsia"/>
                <w:lang w:val="en-US" w:eastAsia="zh-CN"/>
              </w:rPr>
            </w:pPr>
            <w:r>
              <w:rPr>
                <w:rFonts w:hint="eastAsia"/>
                <w:lang w:val="en-US" w:eastAsia="zh-CN"/>
              </w:rPr>
              <w:t>危险固废（废硒鼓、废墨盒等）：与专业办公设备公司签订服务协议，废硒鼓、废墨盒由其回收回用。</w:t>
            </w:r>
          </w:p>
          <w:p>
            <w:pPr>
              <w:rPr>
                <w:rFonts w:hint="eastAsia"/>
                <w:lang w:val="en-US" w:eastAsia="zh-CN"/>
              </w:rPr>
            </w:pPr>
            <w:r>
              <w:rPr>
                <w:rFonts w:hint="eastAsia"/>
                <w:lang w:val="en-US" w:eastAsia="zh-CN"/>
              </w:rPr>
              <w:t>责任部门：行政部，费用：以实际投入为主，起止时间：2021年4月20日</w:t>
            </w:r>
          </w:p>
          <w:p>
            <w:pPr>
              <w:rPr>
                <w:rFonts w:hint="eastAsia"/>
                <w:lang w:val="en-US" w:eastAsia="zh-CN"/>
              </w:rPr>
            </w:pPr>
            <w:r>
              <w:rPr>
                <w:rFonts w:hint="eastAsia"/>
                <w:lang w:val="en-US" w:eastAsia="zh-CN"/>
              </w:rPr>
              <w:t>•安全目标指标：无火灾事故发生。</w:t>
            </w:r>
          </w:p>
          <w:p>
            <w:pPr>
              <w:rPr>
                <w:rFonts w:hint="eastAsia"/>
                <w:lang w:val="en-US" w:eastAsia="zh-CN"/>
              </w:rPr>
            </w:pPr>
            <w:r>
              <w:rPr>
                <w:rFonts w:hint="eastAsia"/>
                <w:lang w:val="en-US" w:eastAsia="zh-CN"/>
              </w:rPr>
              <w:t>管理方案：1、易燃易爆物品必须有严格的防火措施，确定防火负责人，配备灭火器材，加强巡查。2、原材料的存放、使用必须符合防火要求。3、办公区域的用电要符合防火规定。4、制定消防预案，成立应急小组处理突发事件。5、定期对电线、电缆电气设施进行检修。</w:t>
            </w:r>
          </w:p>
          <w:p>
            <w:pPr>
              <w:rPr>
                <w:rFonts w:hint="eastAsia"/>
                <w:lang w:val="en-US" w:eastAsia="zh-CN"/>
              </w:rPr>
            </w:pPr>
            <w:r>
              <w:rPr>
                <w:rFonts w:hint="eastAsia"/>
                <w:lang w:val="en-US" w:eastAsia="zh-CN"/>
              </w:rPr>
              <w:t>责任部门：行政部，费用：以实际投入为主，起止时间：2021年4月20日</w:t>
            </w:r>
          </w:p>
          <w:p>
            <w:pPr>
              <w:pStyle w:val="14"/>
              <w:rPr>
                <w:rFonts w:hint="eastAsia"/>
                <w:lang w:val="en-US" w:eastAsia="zh-CN"/>
              </w:rPr>
            </w:pPr>
            <w:r>
              <w:rPr>
                <w:rFonts w:hint="eastAsia"/>
                <w:lang w:val="en-US" w:eastAsia="zh-CN"/>
              </w:rPr>
              <w:t>各部门每年应对管理目标的实施情况进行评价，对实施结果与现有管理目标的所示差距，应不断寻找改进机会，设定新的管理目标，适当时予以更新。</w:t>
            </w:r>
          </w:p>
        </w:tc>
        <w:tc>
          <w:tcPr>
            <w:tcW w:w="567"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0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监视和测量资源</w:t>
            </w:r>
          </w:p>
        </w:tc>
        <w:tc>
          <w:tcPr>
            <w:tcW w:w="809"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7.1.5</w:t>
            </w:r>
          </w:p>
          <w:p>
            <w:pPr>
              <w:rPr>
                <w:rFonts w:hint="eastAsia" w:ascii="宋体" w:hAnsi="宋体" w:eastAsia="宋体" w:cs="宋体"/>
                <w:sz w:val="21"/>
                <w:szCs w:val="21"/>
              </w:rPr>
            </w:pPr>
          </w:p>
        </w:tc>
        <w:tc>
          <w:tcPr>
            <w:tcW w:w="735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项目部应对产品和服务的监视和测量要求和方法作出规定，同时要申请配置用于证实服务符合规定要求的监视和测量资源。项目部控制监视和测量设施以保证测量能力与测量要求保持一致，从而保证服务符合要求</w:t>
            </w:r>
          </w:p>
          <w:p>
            <w:pPr>
              <w:rPr>
                <w:rFonts w:hint="eastAsia" w:ascii="宋体" w:hAnsi="宋体" w:eastAsia="宋体" w:cs="宋体"/>
                <w:sz w:val="21"/>
                <w:szCs w:val="21"/>
              </w:rPr>
            </w:pPr>
            <w:r>
              <w:rPr>
                <w:rFonts w:hint="eastAsia" w:ascii="宋体" w:hAnsi="宋体" w:eastAsia="宋体" w:cs="宋体"/>
                <w:sz w:val="21"/>
                <w:szCs w:val="21"/>
              </w:rPr>
              <w:t xml:space="preserve">公司对用来验证质量、环境和职业健康安全符合规定的测量和监视设备进行控制,确保设备的精密度和准确度能满足规定的要求,项目部是监视测量设备控制主管部门。 </w:t>
            </w:r>
          </w:p>
          <w:p>
            <w:pPr>
              <w:rPr>
                <w:rFonts w:hint="eastAsia" w:ascii="宋体" w:hAnsi="宋体" w:eastAsia="宋体" w:cs="宋体"/>
                <w:sz w:val="21"/>
                <w:szCs w:val="21"/>
              </w:rPr>
            </w:pPr>
            <w:r>
              <w:rPr>
                <w:rFonts w:hint="eastAsia" w:ascii="宋体" w:hAnsi="宋体" w:eastAsia="宋体" w:cs="宋体"/>
                <w:sz w:val="21"/>
                <w:szCs w:val="21"/>
              </w:rPr>
              <w:t>目前公司的</w:t>
            </w:r>
            <w:r>
              <w:rPr>
                <w:rFonts w:hint="eastAsia" w:ascii="宋体" w:hAnsi="宋体" w:eastAsia="宋体" w:cs="宋体"/>
                <w:sz w:val="21"/>
                <w:szCs w:val="21"/>
                <w:lang w:eastAsia="zh-CN"/>
              </w:rPr>
              <w:t>物业管理服务</w:t>
            </w:r>
            <w:r>
              <w:rPr>
                <w:rFonts w:hint="eastAsia" w:ascii="宋体" w:hAnsi="宋体" w:eastAsia="宋体" w:cs="宋体"/>
                <w:sz w:val="21"/>
                <w:szCs w:val="21"/>
              </w:rPr>
              <w:t>过程不涉及监视测量设备。</w:t>
            </w:r>
          </w:p>
          <w:p>
            <w:pPr>
              <w:rPr>
                <w:rFonts w:hint="eastAsia"/>
              </w:rPr>
            </w:pPr>
            <w:r>
              <w:rPr>
                <w:rFonts w:hint="eastAsia" w:ascii="宋体" w:hAnsi="宋体" w:eastAsia="宋体" w:cs="宋体"/>
                <w:sz w:val="21"/>
                <w:szCs w:val="21"/>
                <w:lang w:val="en-US" w:eastAsia="zh-CN"/>
              </w:rPr>
              <w:t>公司还通过是内审\目标\绩效监视测量\平时的工作检查情况进行监视测量</w:t>
            </w:r>
            <w:r>
              <w:rPr>
                <w:rFonts w:hint="eastAsia" w:ascii="宋体" w:hAnsi="宋体" w:cs="宋体"/>
                <w:sz w:val="21"/>
                <w:szCs w:val="21"/>
                <w:lang w:val="en-US" w:eastAsia="zh-CN"/>
              </w:rPr>
              <w:t>。</w:t>
            </w:r>
          </w:p>
        </w:tc>
        <w:tc>
          <w:tcPr>
            <w:tcW w:w="56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0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环境因素、危险源识别</w:t>
            </w:r>
          </w:p>
        </w:tc>
        <w:tc>
          <w:tcPr>
            <w:tcW w:w="809"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O6.1.2</w:t>
            </w:r>
          </w:p>
        </w:tc>
        <w:tc>
          <w:tcPr>
            <w:tcW w:w="735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定并实施《危险源辨识、风险评价和风险控制策划程序》，在公司活动、服务过程中辨识和确定危险源的存在、性质，评价危险源的风险程度，确定重大危险源，制定相应的管理方案，以预防、降低或消除职业健康安全风险。</w:t>
            </w:r>
          </w:p>
          <w:p>
            <w:pPr>
              <w:rPr>
                <w:rFonts w:hint="eastAsia" w:ascii="宋体" w:hAnsi="宋体" w:eastAsia="宋体" w:cs="宋体"/>
                <w:sz w:val="21"/>
                <w:szCs w:val="21"/>
              </w:rPr>
            </w:pPr>
            <w:r>
              <w:rPr>
                <w:rFonts w:hint="eastAsia" w:ascii="宋体" w:hAnsi="宋体" w:eastAsia="宋体" w:cs="宋体"/>
                <w:sz w:val="21"/>
                <w:szCs w:val="21"/>
              </w:rPr>
              <w:t>提供《环境因素</w:t>
            </w:r>
            <w:r>
              <w:rPr>
                <w:rFonts w:hint="eastAsia" w:ascii="宋体" w:hAnsi="宋体" w:cs="宋体"/>
                <w:sz w:val="21"/>
                <w:szCs w:val="21"/>
                <w:lang w:eastAsia="zh-CN"/>
              </w:rPr>
              <w:t>识别与</w:t>
            </w:r>
            <w:r>
              <w:rPr>
                <w:rFonts w:hint="eastAsia" w:ascii="宋体" w:hAnsi="宋体" w:eastAsia="宋体" w:cs="宋体"/>
                <w:sz w:val="21"/>
                <w:szCs w:val="21"/>
              </w:rPr>
              <w:t>评价表》，其中涉及</w:t>
            </w:r>
            <w:r>
              <w:rPr>
                <w:rFonts w:hint="eastAsia" w:ascii="宋体" w:hAnsi="宋体" w:cs="宋体"/>
                <w:sz w:val="21"/>
                <w:szCs w:val="21"/>
                <w:lang w:val="en-US" w:eastAsia="zh-CN"/>
              </w:rPr>
              <w:t>项目部</w:t>
            </w:r>
            <w:r>
              <w:rPr>
                <w:rFonts w:hint="eastAsia" w:ascii="宋体" w:hAnsi="宋体" w:eastAsia="宋体" w:cs="宋体"/>
                <w:sz w:val="21"/>
                <w:szCs w:val="21"/>
              </w:rPr>
              <w:t>包括废包装袋 、固体废物 、扬尘</w:t>
            </w:r>
            <w:r>
              <w:rPr>
                <w:rFonts w:hint="eastAsia" w:ascii="宋体" w:hAnsi="宋体" w:cs="宋体"/>
                <w:sz w:val="21"/>
                <w:szCs w:val="21"/>
                <w:lang w:eastAsia="zh-CN"/>
              </w:rPr>
              <w:t>、</w:t>
            </w:r>
            <w:r>
              <w:rPr>
                <w:rFonts w:hint="eastAsia" w:ascii="宋体" w:hAnsi="宋体"/>
              </w:rPr>
              <w:t>电消耗</w:t>
            </w:r>
            <w:r>
              <w:rPr>
                <w:rFonts w:hint="eastAsia" w:ascii="宋体" w:hAnsi="宋体"/>
                <w:lang w:eastAsia="zh-CN"/>
              </w:rPr>
              <w:t>、噪声污染</w:t>
            </w:r>
            <w:r>
              <w:rPr>
                <w:rFonts w:hint="eastAsia" w:ascii="宋体" w:hAnsi="宋体" w:eastAsia="宋体" w:cs="宋体"/>
                <w:sz w:val="21"/>
                <w:szCs w:val="21"/>
              </w:rPr>
              <w:t>等。</w:t>
            </w:r>
          </w:p>
          <w:p>
            <w:pPr>
              <w:rPr>
                <w:rFonts w:hint="eastAsia" w:ascii="宋体" w:hAnsi="宋体" w:eastAsia="宋体" w:cs="宋体"/>
                <w:sz w:val="21"/>
                <w:szCs w:val="21"/>
              </w:rPr>
            </w:pPr>
            <w:r>
              <w:rPr>
                <w:rFonts w:hint="eastAsia" w:ascii="宋体" w:hAnsi="宋体" w:eastAsia="宋体" w:cs="宋体"/>
                <w:sz w:val="21"/>
                <w:szCs w:val="21"/>
              </w:rPr>
              <w:t>提供《重要环境因素清单》，其中涉及</w:t>
            </w:r>
            <w:r>
              <w:rPr>
                <w:rFonts w:hint="eastAsia" w:ascii="宋体" w:hAnsi="宋体" w:cs="宋体"/>
                <w:sz w:val="21"/>
                <w:szCs w:val="21"/>
                <w:lang w:val="en-US" w:eastAsia="zh-CN"/>
              </w:rPr>
              <w:t>项目</w:t>
            </w:r>
            <w:r>
              <w:rPr>
                <w:rFonts w:hint="eastAsia" w:ascii="宋体" w:hAnsi="宋体" w:eastAsia="宋体" w:cs="宋体"/>
                <w:sz w:val="21"/>
                <w:szCs w:val="21"/>
                <w:lang w:eastAsia="zh-CN"/>
              </w:rPr>
              <w:t>部</w:t>
            </w:r>
            <w:r>
              <w:rPr>
                <w:rFonts w:hint="eastAsia" w:ascii="宋体" w:hAnsi="宋体" w:eastAsia="宋体" w:cs="宋体"/>
                <w:sz w:val="21"/>
                <w:szCs w:val="21"/>
              </w:rPr>
              <w:t>：潜在火灾事故发生 、固体废弃物处理 、扬尘。</w:t>
            </w:r>
          </w:p>
          <w:p>
            <w:pPr>
              <w:rPr>
                <w:rFonts w:hint="eastAsia" w:ascii="宋体" w:hAnsi="宋体" w:eastAsia="宋体" w:cs="宋体"/>
                <w:sz w:val="21"/>
                <w:szCs w:val="21"/>
              </w:rPr>
            </w:pPr>
            <w:r>
              <w:rPr>
                <w:rFonts w:hint="eastAsia" w:ascii="宋体" w:hAnsi="宋体" w:eastAsia="宋体" w:cs="宋体"/>
                <w:sz w:val="21"/>
                <w:szCs w:val="21"/>
              </w:rPr>
              <w:t>提供职业健康安全</w:t>
            </w:r>
            <w:r>
              <w:rPr>
                <w:rFonts w:hint="eastAsia" w:ascii="宋体" w:hAnsi="宋体" w:cs="宋体"/>
                <w:sz w:val="21"/>
                <w:szCs w:val="21"/>
                <w:lang w:eastAsia="zh-CN"/>
              </w:rPr>
              <w:t>《危险源辩识风险评价及风险控制策划表》</w:t>
            </w:r>
            <w:r>
              <w:rPr>
                <w:rFonts w:hint="eastAsia" w:ascii="宋体" w:hAnsi="宋体" w:eastAsia="宋体" w:cs="宋体"/>
                <w:sz w:val="21"/>
                <w:szCs w:val="21"/>
              </w:rPr>
              <w:t>，涉及本部门的危险源包括电脑未断电修理 、强行加班 、暑天工作 、线路过载、短路引燃易燃物品</w:t>
            </w:r>
            <w:r>
              <w:rPr>
                <w:rFonts w:hint="eastAsia" w:ascii="宋体" w:hAnsi="宋体" w:cs="宋体"/>
                <w:sz w:val="21"/>
                <w:szCs w:val="21"/>
                <w:lang w:eastAsia="zh-CN"/>
              </w:rPr>
              <w:t>等</w:t>
            </w:r>
            <w:r>
              <w:rPr>
                <w:rFonts w:hint="eastAsia" w:ascii="宋体" w:hAnsi="宋体" w:eastAsia="宋体" w:cs="宋体"/>
                <w:sz w:val="21"/>
                <w:szCs w:val="21"/>
              </w:rPr>
              <w:t>。</w:t>
            </w:r>
          </w:p>
        </w:tc>
        <w:tc>
          <w:tcPr>
            <w:tcW w:w="56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00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应急准备和响应</w:t>
            </w:r>
          </w:p>
        </w:tc>
        <w:tc>
          <w:tcPr>
            <w:tcW w:w="809"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w:t>
            </w:r>
            <w:r>
              <w:rPr>
                <w:rFonts w:hint="eastAsia" w:ascii="宋体" w:hAnsi="宋体" w:eastAsia="宋体" w:cs="宋体"/>
                <w:sz w:val="21"/>
                <w:szCs w:val="21"/>
              </w:rPr>
              <w:t>8.2</w:t>
            </w:r>
          </w:p>
        </w:tc>
        <w:tc>
          <w:tcPr>
            <w:tcW w:w="7358" w:type="dxa"/>
            <w:noWrap w:val="0"/>
            <w:vAlign w:val="center"/>
          </w:tcPr>
          <w:p>
            <w:pPr>
              <w:rPr>
                <w:rFonts w:hint="eastAsia"/>
              </w:rPr>
            </w:pPr>
            <w:r>
              <w:rPr>
                <w:rFonts w:hint="eastAsia"/>
              </w:rPr>
              <w:t>1、</w:t>
            </w:r>
            <w:r>
              <w:rPr>
                <w:rFonts w:hint="eastAsia"/>
                <w:lang w:eastAsia="zh-CN"/>
              </w:rPr>
              <w:t>查有</w:t>
            </w:r>
            <w:r>
              <w:rPr>
                <w:rFonts w:hint="eastAsia"/>
              </w:rPr>
              <w:t>《应急准备和响应控制程序》《事件、事故调查控制程序》，并组织实施。</w:t>
            </w:r>
          </w:p>
          <w:p>
            <w:pPr>
              <w:rPr>
                <w:rFonts w:hint="eastAsia"/>
              </w:rPr>
            </w:pPr>
            <w:r>
              <w:rPr>
                <w:rFonts w:hint="eastAsia"/>
              </w:rPr>
              <w:t>2、应急准备工作开展以下活动：</w:t>
            </w:r>
          </w:p>
          <w:p>
            <w:pPr>
              <w:rPr>
                <w:rFonts w:hint="eastAsia"/>
              </w:rPr>
            </w:pPr>
            <w:r>
              <w:rPr>
                <w:rFonts w:hint="eastAsia"/>
              </w:rPr>
              <w:t>火</w:t>
            </w:r>
            <w:r>
              <w:rPr>
                <w:rFonts w:hint="eastAsia"/>
                <w:lang w:eastAsia="zh-CN"/>
              </w:rPr>
              <w:t>警</w:t>
            </w:r>
            <w:r>
              <w:rPr>
                <w:rFonts w:hint="eastAsia"/>
              </w:rPr>
              <w:t>的紧急准备和响应措施</w:t>
            </w:r>
          </w:p>
          <w:p>
            <w:pPr>
              <w:rPr>
                <w:rFonts w:hint="eastAsia"/>
              </w:rPr>
            </w:pPr>
            <w:r>
              <w:rPr>
                <w:rFonts w:hint="eastAsia"/>
              </w:rPr>
              <w:t>1、防火措施：所有员工对辖区的防火设备必须熟悉运作，一旦火警发生，都能够应付，以下各点，所有员工应严格执行。</w:t>
            </w:r>
          </w:p>
          <w:p>
            <w:pPr>
              <w:rPr>
                <w:rFonts w:hint="eastAsia"/>
              </w:rPr>
            </w:pPr>
            <w:r>
              <w:rPr>
                <w:rFonts w:hint="eastAsia"/>
              </w:rPr>
              <w:t>2、于平时巡逻时，必须经常检查辖区内所有防火设备设施，确保各项设备都处于完好待命状态，如发觉任何防火设备有损坏或过期情况，必须上报；</w:t>
            </w:r>
          </w:p>
          <w:p>
            <w:pPr>
              <w:rPr>
                <w:rFonts w:hint="eastAsia"/>
              </w:rPr>
            </w:pPr>
            <w:r>
              <w:rPr>
                <w:rFonts w:hint="eastAsia"/>
              </w:rPr>
              <w:t>3、每位员工都必须熟悉辖区内所有走火通道及消防设备所在位置，确保无任何货物、杂物等阻塞。</w:t>
            </w:r>
          </w:p>
          <w:p>
            <w:pPr>
              <w:rPr>
                <w:rFonts w:hint="eastAsia"/>
              </w:rPr>
            </w:pPr>
            <w:r>
              <w:rPr>
                <w:rFonts w:hint="eastAsia"/>
              </w:rPr>
              <w:t>4、确保出口容易开启，以便遇火警时，人员可以逃生；</w:t>
            </w:r>
          </w:p>
          <w:p>
            <w:pPr>
              <w:rPr>
                <w:rFonts w:hint="eastAsia"/>
              </w:rPr>
            </w:pPr>
            <w:r>
              <w:rPr>
                <w:rFonts w:hint="eastAsia"/>
              </w:rPr>
              <w:t>5、火灾发生-目击报警；</w:t>
            </w:r>
          </w:p>
          <w:p>
            <w:pPr>
              <w:rPr>
                <w:rFonts w:hint="eastAsia"/>
              </w:rPr>
            </w:pPr>
            <w:r>
              <w:rPr>
                <w:rFonts w:hint="eastAsia"/>
              </w:rPr>
              <w:t>6、辖区任何区域一旦着火，发现火情的人员应保持镇静，切勿惊慌；</w:t>
            </w:r>
          </w:p>
          <w:p>
            <w:pPr>
              <w:rPr>
                <w:rFonts w:hint="eastAsia"/>
              </w:rPr>
            </w:pPr>
            <w:r>
              <w:rPr>
                <w:rFonts w:hint="eastAsia"/>
              </w:rPr>
              <w:t>7、如初期小火自己能将其扑灭，应先灭火后报警；</w:t>
            </w:r>
          </w:p>
          <w:p>
            <w:pPr>
              <w:rPr>
                <w:rFonts w:hint="eastAsia"/>
              </w:rPr>
            </w:pPr>
            <w:r>
              <w:rPr>
                <w:rFonts w:hint="eastAsia"/>
              </w:rPr>
              <w:t>8、如火情难以扑救时，应采取最快的方式向消防中心报警；</w:t>
            </w:r>
          </w:p>
          <w:p>
            <w:pPr>
              <w:rPr>
                <w:rFonts w:hint="eastAsia"/>
              </w:rPr>
            </w:pPr>
            <w:r>
              <w:rPr>
                <w:rFonts w:hint="eastAsia"/>
              </w:rPr>
              <w:t>9、在扑救人员未到达火警现场前，报警者应采取相应措施，使用火警现场附近的消防器材进行扑救；</w:t>
            </w:r>
          </w:p>
          <w:p>
            <w:pPr>
              <w:rPr>
                <w:rFonts w:hint="eastAsia"/>
              </w:rPr>
            </w:pPr>
            <w:r>
              <w:rPr>
                <w:rFonts w:hint="eastAsia"/>
              </w:rPr>
              <w:t>10、关闭火警现场附近的门窗、电闸、煤气；</w:t>
            </w:r>
          </w:p>
          <w:p>
            <w:pPr>
              <w:rPr>
                <w:rFonts w:hint="eastAsia"/>
              </w:rPr>
            </w:pPr>
            <w:r>
              <w:rPr>
                <w:rFonts w:hint="eastAsia"/>
              </w:rPr>
              <w:t>11、带电设备起火时，切勿试图用水扑救；</w:t>
            </w:r>
          </w:p>
          <w:p>
            <w:pPr>
              <w:rPr>
                <w:rFonts w:hint="eastAsia"/>
              </w:rPr>
            </w:pPr>
            <w:r>
              <w:rPr>
                <w:rFonts w:hint="eastAsia"/>
              </w:rPr>
              <w:t>12、切勿在火灾现场高喊“着火了”，以免造成不必要的混乱；</w:t>
            </w:r>
          </w:p>
          <w:p>
            <w:pPr>
              <w:rPr>
                <w:rFonts w:hint="eastAsia"/>
              </w:rPr>
            </w:pPr>
            <w:r>
              <w:rPr>
                <w:rFonts w:hint="eastAsia"/>
              </w:rPr>
              <w:t>13、引导火警现场的人员从安全通道撤离。</w:t>
            </w:r>
          </w:p>
          <w:p>
            <w:pPr>
              <w:rPr>
                <w:rFonts w:hint="eastAsia"/>
              </w:rPr>
            </w:pPr>
            <w:r>
              <w:rPr>
                <w:rFonts w:hint="eastAsia"/>
              </w:rPr>
              <w:t>14、消防监控中心报警；</w:t>
            </w:r>
          </w:p>
          <w:p>
            <w:pPr>
              <w:rPr>
                <w:rFonts w:hint="eastAsia"/>
              </w:rPr>
            </w:pPr>
            <w:r>
              <w:rPr>
                <w:rFonts w:hint="eastAsia"/>
              </w:rPr>
              <w:t>15、消防防中心一旦发现监控设备报警或接到火警报告，立即通知秩序维护人员赴现场确认火情；</w:t>
            </w:r>
          </w:p>
          <w:p>
            <w:pPr>
              <w:rPr>
                <w:rFonts w:hint="eastAsia"/>
              </w:rPr>
            </w:pPr>
            <w:r>
              <w:rPr>
                <w:rFonts w:hint="eastAsia"/>
              </w:rPr>
              <w:t>16、消防中心立即将确认后火警情况上报经理；</w:t>
            </w:r>
          </w:p>
          <w:p>
            <w:pPr>
              <w:rPr>
                <w:rFonts w:hint="eastAsia"/>
              </w:rPr>
            </w:pPr>
            <w:r>
              <w:rPr>
                <w:rFonts w:hint="eastAsia"/>
              </w:rPr>
              <w:t>17、经理接报后立即组织人员进行扑救。</w:t>
            </w:r>
          </w:p>
          <w:p>
            <w:pPr>
              <w:rPr>
                <w:rFonts w:hint="eastAsia"/>
              </w:rPr>
            </w:pPr>
            <w:r>
              <w:rPr>
                <w:rFonts w:hint="eastAsia"/>
              </w:rPr>
              <w:t>18、秩序维护部迅速封锁辖区各出入口及着火楼层，保证人员的财产安全，以防不法分子趁火打劫。</w:t>
            </w:r>
          </w:p>
          <w:p>
            <w:pPr>
              <w:rPr>
                <w:rFonts w:hint="eastAsia"/>
              </w:rPr>
            </w:pPr>
            <w:r>
              <w:rPr>
                <w:rFonts w:hint="eastAsia"/>
              </w:rPr>
              <w:t>煤气泄露处理程序</w:t>
            </w:r>
          </w:p>
          <w:p>
            <w:pPr>
              <w:rPr>
                <w:rFonts w:hint="eastAsia"/>
              </w:rPr>
            </w:pPr>
            <w:r>
              <w:rPr>
                <w:rFonts w:hint="eastAsia"/>
              </w:rPr>
              <w:t>1、当接获易燃气体泄露或任何气体、气味投诉时，应询问清楚该位置；</w:t>
            </w:r>
          </w:p>
          <w:p>
            <w:pPr>
              <w:rPr>
                <w:rFonts w:hint="eastAsia"/>
              </w:rPr>
            </w:pPr>
            <w:r>
              <w:rPr>
                <w:rFonts w:hint="eastAsia"/>
              </w:rPr>
              <w:t>2、立即通知当值秩序维护员前往现场核实；</w:t>
            </w:r>
          </w:p>
          <w:p>
            <w:pPr>
              <w:rPr>
                <w:rFonts w:hint="eastAsia"/>
              </w:rPr>
            </w:pPr>
            <w:r>
              <w:rPr>
                <w:rFonts w:hint="eastAsia"/>
              </w:rPr>
              <w:t>3、任何人在将到达现场时前，应将身上的传呼机、对讲机或任何可接收或发射的仪器关上，现场严禁亮灯，以免产生火花；</w:t>
            </w:r>
          </w:p>
          <w:p>
            <w:pPr>
              <w:rPr>
                <w:rFonts w:hint="eastAsia"/>
              </w:rPr>
            </w:pPr>
            <w:r>
              <w:rPr>
                <w:rFonts w:hint="eastAsia"/>
              </w:rPr>
              <w:t>4、切勿尝试开关任何门铃、防盗掣、电闸等开关以锡产生火花；</w:t>
            </w:r>
          </w:p>
          <w:p>
            <w:pPr>
              <w:rPr>
                <w:rFonts w:hint="eastAsia"/>
              </w:rPr>
            </w:pPr>
            <w:r>
              <w:rPr>
                <w:rFonts w:hint="eastAsia"/>
              </w:rPr>
              <w:t>5、检查及证实气体漏气时，应立即将所有门窗尽量打开，关闭气体泄露的阀门，切断气流；</w:t>
            </w:r>
          </w:p>
          <w:p>
            <w:pPr>
              <w:rPr>
                <w:rFonts w:hint="eastAsia"/>
              </w:rPr>
            </w:pPr>
            <w:r>
              <w:rPr>
                <w:rFonts w:hint="eastAsia"/>
              </w:rPr>
              <w:t>6、界定防火警戒区，阻止无关人员进入警戒区，阻止无关人员进入警戒区，疏散群众；</w:t>
            </w:r>
          </w:p>
          <w:p>
            <w:pPr>
              <w:rPr>
                <w:rFonts w:hint="eastAsia"/>
              </w:rPr>
            </w:pPr>
            <w:r>
              <w:rPr>
                <w:rFonts w:hint="eastAsia"/>
              </w:rPr>
              <w:t>7、秩序维护部立即组织人员采取紧急抢险排除工作。</w:t>
            </w:r>
          </w:p>
          <w:p>
            <w:pPr>
              <w:rPr>
                <w:rFonts w:hint="eastAsia"/>
              </w:rPr>
            </w:pPr>
            <w:r>
              <w:rPr>
                <w:rFonts w:hint="eastAsia"/>
              </w:rPr>
              <w:t>8、亦可按需要报煤气公司。</w:t>
            </w:r>
          </w:p>
          <w:p>
            <w:pPr>
              <w:rPr>
                <w:rFonts w:hint="eastAsia"/>
              </w:rPr>
            </w:pPr>
            <w:r>
              <w:rPr>
                <w:rFonts w:hint="eastAsia"/>
              </w:rPr>
              <w:t>突发事故发生的应急处理方法</w:t>
            </w:r>
          </w:p>
          <w:p>
            <w:pPr>
              <w:rPr>
                <w:rFonts w:hint="eastAsia"/>
              </w:rPr>
            </w:pPr>
            <w:r>
              <w:rPr>
                <w:rFonts w:hint="eastAsia"/>
              </w:rPr>
              <w:t>1、事故发生应保持镇静，切勿惊慌。立即采取有效措施防止事故扩大发生。</w:t>
            </w:r>
          </w:p>
          <w:p>
            <w:pPr>
              <w:rPr>
                <w:rFonts w:hint="eastAsia"/>
              </w:rPr>
            </w:pPr>
            <w:r>
              <w:rPr>
                <w:rFonts w:hint="eastAsia"/>
              </w:rPr>
              <w:t>2、事故发生，安全管理组长应根据职责明确分工，按照安全快报规定立即向上级有关部门报告。</w:t>
            </w:r>
          </w:p>
          <w:p>
            <w:pPr>
              <w:rPr>
                <w:rFonts w:hint="eastAsia"/>
              </w:rPr>
            </w:pPr>
            <w:r>
              <w:rPr>
                <w:rFonts w:hint="eastAsia"/>
              </w:rPr>
              <w:t>如事故涉及有关动力用电，应立即切断电源。</w:t>
            </w:r>
          </w:p>
          <w:p>
            <w:pPr>
              <w:rPr>
                <w:rFonts w:hint="eastAsia"/>
              </w:rPr>
            </w:pPr>
            <w:r>
              <w:rPr>
                <w:rFonts w:hint="eastAsia"/>
              </w:rPr>
              <w:t>设置危险区域，设专人监护，保护事故现场。</w:t>
            </w:r>
          </w:p>
          <w:p>
            <w:pPr>
              <w:rPr>
                <w:rFonts w:hint="eastAsia"/>
              </w:rPr>
            </w:pPr>
            <w:r>
              <w:rPr>
                <w:rFonts w:hint="eastAsia"/>
              </w:rPr>
              <w:t>保卫、门卫、综合治理员坚守岗位，无关人员不得随意进出。</w:t>
            </w:r>
          </w:p>
          <w:p>
            <w:pPr>
              <w:rPr>
                <w:rFonts w:hint="eastAsia"/>
              </w:rPr>
            </w:pPr>
            <w:r>
              <w:rPr>
                <w:rFonts w:hint="eastAsia"/>
              </w:rPr>
              <w:t>指挥疏散的负责人应选择安全途径撤退区域内人员逃生。</w:t>
            </w:r>
          </w:p>
          <w:p>
            <w:pPr>
              <w:rPr>
                <w:rFonts w:hint="eastAsia"/>
              </w:rPr>
            </w:pPr>
            <w:r>
              <w:rPr>
                <w:rFonts w:hint="eastAsia"/>
              </w:rPr>
              <w:t>7、应使用现场一切车辆运送伤员，如现场没有车辆，应请用社会上其他车辆抢救伤员。</w:t>
            </w:r>
          </w:p>
          <w:p>
            <w:pPr>
              <w:rPr>
                <w:rFonts w:hint="eastAsia" w:ascii="宋体" w:hAnsi="宋体" w:eastAsia="宋体" w:cs="宋体"/>
                <w:sz w:val="21"/>
                <w:szCs w:val="21"/>
                <w:lang w:eastAsia="zh-CN"/>
              </w:rPr>
            </w:pPr>
            <w:r>
              <w:rPr>
                <w:rFonts w:hint="eastAsia" w:ascii="宋体" w:hAnsi="宋体" w:eastAsia="宋体" w:cs="宋体"/>
                <w:sz w:val="21"/>
                <w:szCs w:val="21"/>
              </w:rPr>
              <w:t>定期评审应急准备和响应程序的适宜性和有效性，必要时予以修订，特别是当事故或紧急情况发生后</w:t>
            </w:r>
            <w:r>
              <w:rPr>
                <w:rFonts w:hint="eastAsia" w:ascii="宋体" w:hAnsi="宋体" w:cs="宋体"/>
                <w:sz w:val="21"/>
                <w:szCs w:val="21"/>
                <w:lang w:eastAsia="zh-CN"/>
              </w:rPr>
              <w:t>。</w:t>
            </w:r>
          </w:p>
        </w:tc>
        <w:tc>
          <w:tcPr>
            <w:tcW w:w="56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7"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rPr>
              <w:t>监视和测量总则</w:t>
            </w:r>
          </w:p>
        </w:tc>
        <w:tc>
          <w:tcPr>
            <w:tcW w:w="809" w:type="dxa"/>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QO</w:t>
            </w:r>
          </w:p>
          <w:p>
            <w:pPr>
              <w:rPr>
                <w:rFonts w:hint="eastAsia" w:ascii="宋体" w:hAnsi="宋体" w:eastAsia="宋体" w:cs="宋体"/>
                <w:kern w:val="2"/>
                <w:sz w:val="21"/>
                <w:szCs w:val="21"/>
                <w:lang w:val="en-US" w:eastAsia="zh-CN" w:bidi="ar-SA"/>
              </w:rPr>
            </w:pPr>
            <w:r>
              <w:rPr>
                <w:rFonts w:hint="eastAsia" w:ascii="宋体" w:hAnsi="宋体" w:eastAsia="宋体" w:cs="宋体"/>
              </w:rPr>
              <w:t>9.1.1</w:t>
            </w:r>
          </w:p>
        </w:tc>
        <w:tc>
          <w:tcPr>
            <w:tcW w:w="7358"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管理体系业绩监测和测量控制程序》的相关规定对具有或可能具有重大环境影响和职业健康安全风险的活动及其关键特性进行监测和测量，通过监测和测量结果对质量/环境/职业健康安全方针、目标、指标、有关法律、法规、标准的符合性程度进行评价。</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公司各相关部门负责实施本单位职责范围内的监控、监测和监督活动；</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 监测指对环境和职业健康安全影响或具有影响的活动的易于量化的关键特性进行测量的过程，建立、实施并保持绩效监视和测量。包括：</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——对可能具有重大环境因素影响和重大风险运行的关键特性进行例行监视和测量；</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——对环境和职业健康安全管理绩效、运行控制、目标和指标符合性及满足程度的监视和测量；</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——对职业健康安全管理方案、运行准则和适用的法规要求的符合性及满足程度的测量。具体按《合规性评价控制程序》执行；</w:t>
            </w:r>
          </w:p>
          <w:p>
            <w:pPr>
              <w:rPr>
                <w:rFonts w:hint="eastAsia" w:ascii="宋体" w:hAnsi="宋体" w:eastAsia="宋体" w:cs="宋体"/>
                <w:kern w:val="2"/>
                <w:sz w:val="21"/>
                <w:szCs w:val="21"/>
                <w:lang w:val="en-US" w:eastAsia="zh-CN" w:bidi="ar-SA"/>
              </w:rPr>
            </w:pPr>
            <w:bookmarkStart w:id="0" w:name="OLE_LINK41"/>
            <w:r>
              <w:rPr>
                <w:rFonts w:hint="eastAsia" w:ascii="宋体" w:hAnsi="宋体" w:eastAsia="宋体" w:cs="宋体"/>
                <w:kern w:val="2"/>
                <w:sz w:val="21"/>
                <w:szCs w:val="21"/>
                <w:lang w:val="en-US" w:eastAsia="zh-CN" w:bidi="ar-SA"/>
              </w:rPr>
              <w:t>——</w:t>
            </w:r>
            <w:bookmarkEnd w:id="0"/>
            <w:r>
              <w:rPr>
                <w:rFonts w:hint="eastAsia" w:ascii="宋体" w:hAnsi="宋体" w:eastAsia="宋体" w:cs="宋体"/>
                <w:kern w:val="2"/>
                <w:sz w:val="21"/>
                <w:szCs w:val="21"/>
                <w:lang w:val="en-US" w:eastAsia="zh-CN" w:bidi="ar-SA"/>
              </w:rPr>
              <w:t>对事故、疾病、事件和其他不良职业健康安全绩效的历史证据的测量；</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——记录充分的监视和测量的数据及结果，并予保存，以便于后面的纠正和预防措施的分析；</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——确保监视和测量所需的设备经过校准或验证，并予以维护，同时保存相关校准和维护及其结果的记录。</w:t>
            </w:r>
          </w:p>
        </w:tc>
        <w:tc>
          <w:tcPr>
            <w:tcW w:w="567"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7" w:type="dxa"/>
            <w:noWrap w:val="0"/>
            <w:vAlign w:val="center"/>
          </w:tcPr>
          <w:p>
            <w:pPr>
              <w:rPr>
                <w:rFonts w:hint="eastAsia"/>
              </w:rPr>
            </w:pPr>
            <w:r>
              <w:rPr>
                <w:rFonts w:hint="eastAsia"/>
              </w:rPr>
              <w:t>不符合和纠正措施</w:t>
            </w:r>
          </w:p>
          <w:p>
            <w:pPr>
              <w:bidi w:val="0"/>
              <w:ind w:firstLine="450" w:firstLineChars="0"/>
              <w:jc w:val="left"/>
              <w:rPr>
                <w:rFonts w:hint="eastAsia" w:ascii="Times New Roman" w:hAnsi="Times New Roman" w:eastAsia="宋体" w:cs="Times New Roman"/>
                <w:kern w:val="2"/>
                <w:sz w:val="21"/>
                <w:szCs w:val="21"/>
                <w:lang w:val="en-US" w:eastAsia="zh-CN" w:bidi="ar-SA"/>
              </w:rPr>
            </w:pPr>
          </w:p>
        </w:tc>
        <w:tc>
          <w:tcPr>
            <w:tcW w:w="809" w:type="dxa"/>
            <w:noWrap w:val="0"/>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QO</w:t>
            </w:r>
          </w:p>
          <w:p>
            <w:pPr>
              <w:jc w:val="both"/>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10.2</w:t>
            </w:r>
          </w:p>
        </w:tc>
        <w:tc>
          <w:tcPr>
            <w:tcW w:w="7358" w:type="dxa"/>
            <w:noWrap w:val="0"/>
            <w:vAlign w:val="center"/>
          </w:tcPr>
          <w:p>
            <w:pPr>
              <w:rPr>
                <w:rFonts w:hint="eastAsia" w:ascii="宋体" w:hAnsi="宋体" w:eastAsia="宋体" w:cs="宋体"/>
              </w:rPr>
            </w:pPr>
            <w:r>
              <w:rPr>
                <w:rFonts w:hint="eastAsia" w:ascii="宋体" w:hAnsi="宋体" w:eastAsia="宋体" w:cs="宋体"/>
              </w:rPr>
              <w:t>建立和保持《不符合、纠正和预防措施控制程序》，针对事件、事故和不符合采取有效地纠正和预防措施，持续改进QES管理体系，减少由此产生的不利于公司质量、环境、健康安全的影响。</w:t>
            </w:r>
          </w:p>
          <w:p>
            <w:pPr>
              <w:rPr>
                <w:rFonts w:hint="eastAsia" w:ascii="宋体" w:hAnsi="宋体" w:eastAsia="宋体" w:cs="宋体"/>
                <w:kern w:val="2"/>
                <w:sz w:val="21"/>
                <w:szCs w:val="21"/>
                <w:lang w:val="en-US" w:eastAsia="zh-CN" w:bidi="ar-SA"/>
              </w:rPr>
            </w:pPr>
            <w:r>
              <w:rPr>
                <w:rFonts w:hint="eastAsia" w:ascii="宋体" w:hAnsi="宋体" w:eastAsia="宋体" w:cs="宋体"/>
              </w:rPr>
              <w:t>对管理评审、内审提出的不符合及改进要求，进行原因分析，制定了具体措施，目前已实施完成。</w:t>
            </w:r>
          </w:p>
        </w:tc>
        <w:tc>
          <w:tcPr>
            <w:tcW w:w="567"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Y</w:t>
            </w:r>
          </w:p>
        </w:tc>
      </w:tr>
    </w:tbl>
    <w:p>
      <w:pPr>
        <w:pStyle w:val="5"/>
        <w:rPr>
          <w:rFonts w:hint="eastAsia" w:ascii="宋体" w:hAnsi="宋体" w:eastAsia="宋体" w:cs="宋体"/>
          <w:sz w:val="21"/>
          <w:szCs w:val="21"/>
          <w:lang w:eastAsia="zh-CN"/>
        </w:rPr>
      </w:pPr>
      <w:bookmarkStart w:id="1" w:name="_GoBack"/>
      <w:bookmarkEnd w:id="1"/>
      <w:r>
        <w:rPr>
          <w:rFonts w:hint="eastAsia" w:ascii="宋体" w:hAnsi="宋体" w:eastAsia="宋体" w:cs="宋体"/>
          <w:sz w:val="21"/>
          <w:szCs w:val="21"/>
          <w:lang w:eastAsia="zh-CN"/>
        </w:rPr>
        <w:t>不符合标注“</w:t>
      </w:r>
      <w:r>
        <w:rPr>
          <w:rFonts w:hint="eastAsia" w:ascii="宋体" w:hAnsi="宋体" w:eastAsia="宋体" w:cs="宋体"/>
          <w:sz w:val="21"/>
          <w:szCs w:val="21"/>
          <w:lang w:val="en-US" w:eastAsia="zh-CN"/>
        </w:rPr>
        <w:t>N</w:t>
      </w:r>
      <w:r>
        <w:rPr>
          <w:rFonts w:hint="eastAsia" w:ascii="宋体" w:hAnsi="宋体" w:eastAsia="宋体" w:cs="宋体"/>
          <w:sz w:val="21"/>
          <w:szCs w:val="21"/>
          <w:lang w:eastAsia="zh-CN"/>
        </w:rPr>
        <w:t>”</w:t>
      </w:r>
    </w:p>
    <w:sectPr>
      <w:headerReference r:id="rId3" w:type="default"/>
      <w:footerReference r:id="rId4" w:type="default"/>
      <w:pgSz w:w="11906" w:h="16838"/>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w:t>
    </w:r>
    <w:r>
      <w:rPr>
        <w:b/>
        <w:bCs/>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cs="Times New Roman"/>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v:imagedata r:id="rId1" o:title=""/>
          <o:lock v:ext="edit" aspectratio="t"/>
          <w10:wrap type="tight"/>
        </v:shape>
      </w:pict>
    </w:r>
    <w:r>
      <w:rPr>
        <w:rStyle w:val="18"/>
        <w:rFonts w:hint="eastAsia"/>
      </w:rPr>
      <w:t>北京国标联合认证有限公司</w:t>
    </w:r>
    <w:r>
      <w:rPr>
        <w:rStyle w:val="18"/>
        <w:rFonts w:cs="Times New Roman"/>
      </w:rPr>
      <w:tab/>
    </w:r>
    <w:r>
      <w:rPr>
        <w:rStyle w:val="18"/>
        <w:rFonts w:cs="Times New Roman"/>
      </w:rPr>
      <w:tab/>
    </w:r>
    <w:r>
      <w:rPr>
        <w:rStyle w:val="18"/>
        <w:rFonts w:cs="Times New Roman"/>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Bqrl1gAAAAoBAAAPAAAAAAAAAAEAIAAAACIAAABkcnMv&#10;ZG93bnJldi54bWxQSwECFAAUAAAACACHTuJAnEajEMwBAACFAwAADgAAAAAAAAABACAAAAAlAQAA&#10;ZHJzL2Uyb0RvYy54bWxQSwUGAAAAAAYABgBZAQAAYwUAAAAA&#10;">
          <v:path/>
          <v:fill on="t" focussize="0,0"/>
          <v:stroke on="f"/>
          <v:imagedata o:title=""/>
          <o:lock v:ext="edit" aspectratio="f"/>
          <v:textbo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v:textbox>
        </v:shape>
      </w:pict>
    </w:r>
    <w:r>
      <w:rPr>
        <w:rStyle w:val="18"/>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3481157"/>
    <w:rsid w:val="00005FBE"/>
    <w:rsid w:val="000237F6"/>
    <w:rsid w:val="0003373A"/>
    <w:rsid w:val="000400E2"/>
    <w:rsid w:val="00062E46"/>
    <w:rsid w:val="00080D52"/>
    <w:rsid w:val="000835BD"/>
    <w:rsid w:val="000B51BD"/>
    <w:rsid w:val="000B5AE6"/>
    <w:rsid w:val="000F23F0"/>
    <w:rsid w:val="00101E8B"/>
    <w:rsid w:val="0011070E"/>
    <w:rsid w:val="001457DB"/>
    <w:rsid w:val="0016711D"/>
    <w:rsid w:val="0018679B"/>
    <w:rsid w:val="001A2D7F"/>
    <w:rsid w:val="001B500A"/>
    <w:rsid w:val="001C49A4"/>
    <w:rsid w:val="002007DD"/>
    <w:rsid w:val="00200A9C"/>
    <w:rsid w:val="00234E20"/>
    <w:rsid w:val="00267DDF"/>
    <w:rsid w:val="002717DD"/>
    <w:rsid w:val="002939AD"/>
    <w:rsid w:val="002A0CC1"/>
    <w:rsid w:val="002F21A4"/>
    <w:rsid w:val="00304B44"/>
    <w:rsid w:val="00312878"/>
    <w:rsid w:val="00337922"/>
    <w:rsid w:val="00340867"/>
    <w:rsid w:val="00380837"/>
    <w:rsid w:val="00390345"/>
    <w:rsid w:val="003A198A"/>
    <w:rsid w:val="003B2B00"/>
    <w:rsid w:val="003E76AB"/>
    <w:rsid w:val="00410914"/>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D01B9"/>
    <w:rsid w:val="007E6AEB"/>
    <w:rsid w:val="00801F03"/>
    <w:rsid w:val="00813255"/>
    <w:rsid w:val="008414E6"/>
    <w:rsid w:val="0084616E"/>
    <w:rsid w:val="00847E42"/>
    <w:rsid w:val="0088313B"/>
    <w:rsid w:val="008973EE"/>
    <w:rsid w:val="008B23CF"/>
    <w:rsid w:val="008B7E59"/>
    <w:rsid w:val="008D44A1"/>
    <w:rsid w:val="0092458B"/>
    <w:rsid w:val="00971600"/>
    <w:rsid w:val="0099494F"/>
    <w:rsid w:val="009973B4"/>
    <w:rsid w:val="009C28C1"/>
    <w:rsid w:val="009C78E4"/>
    <w:rsid w:val="009D398B"/>
    <w:rsid w:val="009E011E"/>
    <w:rsid w:val="009F7EED"/>
    <w:rsid w:val="00A1100F"/>
    <w:rsid w:val="00A239FC"/>
    <w:rsid w:val="00A55F53"/>
    <w:rsid w:val="00A57412"/>
    <w:rsid w:val="00A77E06"/>
    <w:rsid w:val="00A80636"/>
    <w:rsid w:val="00AD54F1"/>
    <w:rsid w:val="00AF0AAB"/>
    <w:rsid w:val="00AF1A7D"/>
    <w:rsid w:val="00B35B1D"/>
    <w:rsid w:val="00B549EF"/>
    <w:rsid w:val="00B54DE4"/>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12A4430"/>
    <w:rsid w:val="01410D8D"/>
    <w:rsid w:val="014835FB"/>
    <w:rsid w:val="01E01563"/>
    <w:rsid w:val="02465B4C"/>
    <w:rsid w:val="0269594A"/>
    <w:rsid w:val="02D7380B"/>
    <w:rsid w:val="03493999"/>
    <w:rsid w:val="04546780"/>
    <w:rsid w:val="047020BF"/>
    <w:rsid w:val="04C604A9"/>
    <w:rsid w:val="04FD6FD9"/>
    <w:rsid w:val="05425FAE"/>
    <w:rsid w:val="05D30D6E"/>
    <w:rsid w:val="05F93044"/>
    <w:rsid w:val="06C11377"/>
    <w:rsid w:val="06C956BA"/>
    <w:rsid w:val="078A5C3C"/>
    <w:rsid w:val="079D5923"/>
    <w:rsid w:val="07EF0AA2"/>
    <w:rsid w:val="09536061"/>
    <w:rsid w:val="096C01E2"/>
    <w:rsid w:val="0A242DDE"/>
    <w:rsid w:val="0A2E5824"/>
    <w:rsid w:val="0A2F1BBD"/>
    <w:rsid w:val="0A66746E"/>
    <w:rsid w:val="0A83388C"/>
    <w:rsid w:val="0C5E5264"/>
    <w:rsid w:val="0CA86761"/>
    <w:rsid w:val="0D311C9C"/>
    <w:rsid w:val="0D847D60"/>
    <w:rsid w:val="0D9D4CAD"/>
    <w:rsid w:val="0DD651B9"/>
    <w:rsid w:val="0DED0DC6"/>
    <w:rsid w:val="0E4229E0"/>
    <w:rsid w:val="0E4E46FB"/>
    <w:rsid w:val="0E6F1973"/>
    <w:rsid w:val="0FC1509B"/>
    <w:rsid w:val="0FDE2A9C"/>
    <w:rsid w:val="108219C2"/>
    <w:rsid w:val="11A24F56"/>
    <w:rsid w:val="124308D2"/>
    <w:rsid w:val="12506307"/>
    <w:rsid w:val="137F7DE7"/>
    <w:rsid w:val="139E1856"/>
    <w:rsid w:val="13AA1BDD"/>
    <w:rsid w:val="13BB2621"/>
    <w:rsid w:val="13F16368"/>
    <w:rsid w:val="14677E6B"/>
    <w:rsid w:val="151D4548"/>
    <w:rsid w:val="156C0CA4"/>
    <w:rsid w:val="157E06B4"/>
    <w:rsid w:val="15F61910"/>
    <w:rsid w:val="163404E7"/>
    <w:rsid w:val="165B1722"/>
    <w:rsid w:val="16E83DA9"/>
    <w:rsid w:val="16ED2FB4"/>
    <w:rsid w:val="173863B6"/>
    <w:rsid w:val="173A7EA8"/>
    <w:rsid w:val="17651DC4"/>
    <w:rsid w:val="17A210B1"/>
    <w:rsid w:val="17F35EE4"/>
    <w:rsid w:val="18A94D26"/>
    <w:rsid w:val="18CA27B8"/>
    <w:rsid w:val="18EA3E0E"/>
    <w:rsid w:val="196A4E79"/>
    <w:rsid w:val="19B1721B"/>
    <w:rsid w:val="1A637BF1"/>
    <w:rsid w:val="1BF018CC"/>
    <w:rsid w:val="1CD81EBA"/>
    <w:rsid w:val="1CF21E86"/>
    <w:rsid w:val="1DC81F8A"/>
    <w:rsid w:val="1E677A58"/>
    <w:rsid w:val="1F094278"/>
    <w:rsid w:val="1F175C7A"/>
    <w:rsid w:val="1FA93890"/>
    <w:rsid w:val="204B2344"/>
    <w:rsid w:val="20C92A2D"/>
    <w:rsid w:val="20EF1CB0"/>
    <w:rsid w:val="21684013"/>
    <w:rsid w:val="216D50B6"/>
    <w:rsid w:val="22825E10"/>
    <w:rsid w:val="22C73B32"/>
    <w:rsid w:val="23294378"/>
    <w:rsid w:val="233C78D2"/>
    <w:rsid w:val="23CD0F64"/>
    <w:rsid w:val="243C1F37"/>
    <w:rsid w:val="24F33187"/>
    <w:rsid w:val="2566618A"/>
    <w:rsid w:val="25A564C4"/>
    <w:rsid w:val="25AE7A86"/>
    <w:rsid w:val="25E869CF"/>
    <w:rsid w:val="265D0B38"/>
    <w:rsid w:val="266D0287"/>
    <w:rsid w:val="268F0437"/>
    <w:rsid w:val="26FE7261"/>
    <w:rsid w:val="270712D1"/>
    <w:rsid w:val="275156AB"/>
    <w:rsid w:val="282F476D"/>
    <w:rsid w:val="284C18A8"/>
    <w:rsid w:val="29B82F11"/>
    <w:rsid w:val="29CA163F"/>
    <w:rsid w:val="29CB4798"/>
    <w:rsid w:val="2A0E6F35"/>
    <w:rsid w:val="2A1F4D39"/>
    <w:rsid w:val="2A6C17EF"/>
    <w:rsid w:val="2A877378"/>
    <w:rsid w:val="2AB3589D"/>
    <w:rsid w:val="2B3B2CE4"/>
    <w:rsid w:val="2B824DB8"/>
    <w:rsid w:val="2BC85780"/>
    <w:rsid w:val="2C01093E"/>
    <w:rsid w:val="2C117C3B"/>
    <w:rsid w:val="2C2E1734"/>
    <w:rsid w:val="2CCB31B5"/>
    <w:rsid w:val="2CF72491"/>
    <w:rsid w:val="2DE637C5"/>
    <w:rsid w:val="2E7F4A60"/>
    <w:rsid w:val="2FEA6C9B"/>
    <w:rsid w:val="305C0DCB"/>
    <w:rsid w:val="30A9209C"/>
    <w:rsid w:val="30E75C76"/>
    <w:rsid w:val="30F5429F"/>
    <w:rsid w:val="31124E12"/>
    <w:rsid w:val="318D7E79"/>
    <w:rsid w:val="31953766"/>
    <w:rsid w:val="31A92567"/>
    <w:rsid w:val="324F13A4"/>
    <w:rsid w:val="32740A04"/>
    <w:rsid w:val="32F76B87"/>
    <w:rsid w:val="33020667"/>
    <w:rsid w:val="334B712C"/>
    <w:rsid w:val="34474C78"/>
    <w:rsid w:val="34533098"/>
    <w:rsid w:val="35121814"/>
    <w:rsid w:val="356655AA"/>
    <w:rsid w:val="357B2AB0"/>
    <w:rsid w:val="358A52F5"/>
    <w:rsid w:val="35A26BA2"/>
    <w:rsid w:val="36120272"/>
    <w:rsid w:val="3672087D"/>
    <w:rsid w:val="36766B66"/>
    <w:rsid w:val="37572402"/>
    <w:rsid w:val="375D7052"/>
    <w:rsid w:val="379C1E3D"/>
    <w:rsid w:val="37B9661C"/>
    <w:rsid w:val="389E276B"/>
    <w:rsid w:val="38B91B6E"/>
    <w:rsid w:val="392F117B"/>
    <w:rsid w:val="397B06CB"/>
    <w:rsid w:val="398C16B1"/>
    <w:rsid w:val="39B72BB6"/>
    <w:rsid w:val="3B023BDA"/>
    <w:rsid w:val="3B39304C"/>
    <w:rsid w:val="3BEB2081"/>
    <w:rsid w:val="3C2166E2"/>
    <w:rsid w:val="3C823C2B"/>
    <w:rsid w:val="3C885157"/>
    <w:rsid w:val="3DA66E36"/>
    <w:rsid w:val="3DD66D2E"/>
    <w:rsid w:val="3FA33EB1"/>
    <w:rsid w:val="3FBA6457"/>
    <w:rsid w:val="3FEC3502"/>
    <w:rsid w:val="40D00110"/>
    <w:rsid w:val="410A4B9A"/>
    <w:rsid w:val="41633637"/>
    <w:rsid w:val="41924257"/>
    <w:rsid w:val="41B80B06"/>
    <w:rsid w:val="42C12C48"/>
    <w:rsid w:val="431F22C5"/>
    <w:rsid w:val="437E4B59"/>
    <w:rsid w:val="43DB0825"/>
    <w:rsid w:val="44E8342B"/>
    <w:rsid w:val="44E875D0"/>
    <w:rsid w:val="454E7EEB"/>
    <w:rsid w:val="45D07B2C"/>
    <w:rsid w:val="462252FB"/>
    <w:rsid w:val="47193593"/>
    <w:rsid w:val="481E2484"/>
    <w:rsid w:val="484E3EAF"/>
    <w:rsid w:val="493D44BD"/>
    <w:rsid w:val="49B74159"/>
    <w:rsid w:val="4A45348B"/>
    <w:rsid w:val="4B5057CB"/>
    <w:rsid w:val="4BA7772A"/>
    <w:rsid w:val="4BF96A71"/>
    <w:rsid w:val="4C1E5C95"/>
    <w:rsid w:val="4C3A5F33"/>
    <w:rsid w:val="4C804E40"/>
    <w:rsid w:val="4CD17EAE"/>
    <w:rsid w:val="4CF862E3"/>
    <w:rsid w:val="4D567C83"/>
    <w:rsid w:val="4D5D302F"/>
    <w:rsid w:val="4DAF47A4"/>
    <w:rsid w:val="4DD65289"/>
    <w:rsid w:val="4E13777E"/>
    <w:rsid w:val="4E3177C5"/>
    <w:rsid w:val="4E8B3AE9"/>
    <w:rsid w:val="4EE3348D"/>
    <w:rsid w:val="4EE6698A"/>
    <w:rsid w:val="4F071383"/>
    <w:rsid w:val="4F323C8A"/>
    <w:rsid w:val="4F3C43FF"/>
    <w:rsid w:val="4F82785F"/>
    <w:rsid w:val="4FB74145"/>
    <w:rsid w:val="506719D5"/>
    <w:rsid w:val="50A9136A"/>
    <w:rsid w:val="50BA3A31"/>
    <w:rsid w:val="525F0303"/>
    <w:rsid w:val="52A16D33"/>
    <w:rsid w:val="53B75FFF"/>
    <w:rsid w:val="53D166C3"/>
    <w:rsid w:val="54143F18"/>
    <w:rsid w:val="54591465"/>
    <w:rsid w:val="54842630"/>
    <w:rsid w:val="54CE684F"/>
    <w:rsid w:val="56800E7C"/>
    <w:rsid w:val="568B5AF8"/>
    <w:rsid w:val="56EA2E1F"/>
    <w:rsid w:val="5726417A"/>
    <w:rsid w:val="57AF373F"/>
    <w:rsid w:val="58345AD7"/>
    <w:rsid w:val="59C756C6"/>
    <w:rsid w:val="59F5708B"/>
    <w:rsid w:val="5A1F477D"/>
    <w:rsid w:val="5A327D2E"/>
    <w:rsid w:val="5AB87E0C"/>
    <w:rsid w:val="5B265EA0"/>
    <w:rsid w:val="5BBC4D30"/>
    <w:rsid w:val="5BC90089"/>
    <w:rsid w:val="5BFC133B"/>
    <w:rsid w:val="5D295C72"/>
    <w:rsid w:val="5D870009"/>
    <w:rsid w:val="5EA12B9A"/>
    <w:rsid w:val="5EBC290C"/>
    <w:rsid w:val="5F014726"/>
    <w:rsid w:val="5F155205"/>
    <w:rsid w:val="5F611A9F"/>
    <w:rsid w:val="5F992D2F"/>
    <w:rsid w:val="600F5AA4"/>
    <w:rsid w:val="605174F9"/>
    <w:rsid w:val="606074CC"/>
    <w:rsid w:val="61686D13"/>
    <w:rsid w:val="63481157"/>
    <w:rsid w:val="635548F8"/>
    <w:rsid w:val="636D3D73"/>
    <w:rsid w:val="63D70B7E"/>
    <w:rsid w:val="64136D8B"/>
    <w:rsid w:val="6453345A"/>
    <w:rsid w:val="64892BBD"/>
    <w:rsid w:val="64D418AF"/>
    <w:rsid w:val="653654DA"/>
    <w:rsid w:val="658E38A0"/>
    <w:rsid w:val="65BB3461"/>
    <w:rsid w:val="65F6639C"/>
    <w:rsid w:val="661F30A5"/>
    <w:rsid w:val="66C70846"/>
    <w:rsid w:val="66D65815"/>
    <w:rsid w:val="66DF6F8D"/>
    <w:rsid w:val="66FC27CA"/>
    <w:rsid w:val="673109A9"/>
    <w:rsid w:val="67AF70AB"/>
    <w:rsid w:val="67C46F8F"/>
    <w:rsid w:val="6868403A"/>
    <w:rsid w:val="68834A9A"/>
    <w:rsid w:val="68AC778E"/>
    <w:rsid w:val="68D500F7"/>
    <w:rsid w:val="6904004E"/>
    <w:rsid w:val="69172261"/>
    <w:rsid w:val="691B4802"/>
    <w:rsid w:val="691E2FDB"/>
    <w:rsid w:val="697274F4"/>
    <w:rsid w:val="69A60D4B"/>
    <w:rsid w:val="6A321078"/>
    <w:rsid w:val="6AB12368"/>
    <w:rsid w:val="6B6C2B6B"/>
    <w:rsid w:val="6B733C68"/>
    <w:rsid w:val="6B990618"/>
    <w:rsid w:val="6BCA0293"/>
    <w:rsid w:val="6D1F6CD2"/>
    <w:rsid w:val="6D317764"/>
    <w:rsid w:val="6D4506EF"/>
    <w:rsid w:val="6D513EC2"/>
    <w:rsid w:val="6DEC57B1"/>
    <w:rsid w:val="6E206424"/>
    <w:rsid w:val="6E257F89"/>
    <w:rsid w:val="6EDA6571"/>
    <w:rsid w:val="6F365301"/>
    <w:rsid w:val="6FB354EE"/>
    <w:rsid w:val="6FE1376F"/>
    <w:rsid w:val="70461EA2"/>
    <w:rsid w:val="704F45B6"/>
    <w:rsid w:val="70BD023C"/>
    <w:rsid w:val="71B257D1"/>
    <w:rsid w:val="71FE6B35"/>
    <w:rsid w:val="723C1FB3"/>
    <w:rsid w:val="729D76C1"/>
    <w:rsid w:val="72F522D8"/>
    <w:rsid w:val="72FF3249"/>
    <w:rsid w:val="73B05840"/>
    <w:rsid w:val="73C04867"/>
    <w:rsid w:val="73F6156C"/>
    <w:rsid w:val="73FA3AF6"/>
    <w:rsid w:val="75314911"/>
    <w:rsid w:val="756B20D5"/>
    <w:rsid w:val="75752CF7"/>
    <w:rsid w:val="76E4529F"/>
    <w:rsid w:val="77BA0210"/>
    <w:rsid w:val="780E0654"/>
    <w:rsid w:val="78670CBC"/>
    <w:rsid w:val="78F6771C"/>
    <w:rsid w:val="79564A83"/>
    <w:rsid w:val="796F005B"/>
    <w:rsid w:val="797F4C6E"/>
    <w:rsid w:val="7A114A25"/>
    <w:rsid w:val="7A2517FB"/>
    <w:rsid w:val="7A350A3B"/>
    <w:rsid w:val="7A390515"/>
    <w:rsid w:val="7A663CA5"/>
    <w:rsid w:val="7AC775CE"/>
    <w:rsid w:val="7ADA6EE0"/>
    <w:rsid w:val="7B1C42A1"/>
    <w:rsid w:val="7B3A5130"/>
    <w:rsid w:val="7BBE3218"/>
    <w:rsid w:val="7C1748B1"/>
    <w:rsid w:val="7C245E7B"/>
    <w:rsid w:val="7D334EFB"/>
    <w:rsid w:val="7D770D00"/>
    <w:rsid w:val="7D82064F"/>
    <w:rsid w:val="7EA550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pPr>
    <w:rPr>
      <w:snapToGrid w:val="0"/>
      <w:kern w:val="0"/>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next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locked/>
    <w:uiPriority w:val="22"/>
    <w:rPr>
      <w:b/>
      <w:bCs/>
    </w:r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Times New Roman" w:hAnsi="Times New Roman" w:eastAsia="宋体" w:cs="Times New Roman"/>
      <w:sz w:val="18"/>
      <w:szCs w:val="18"/>
    </w:rPr>
  </w:style>
  <w:style w:type="paragraph" w:customStyle="1" w:styleId="14">
    <w:name w:val="表格文字"/>
    <w:basedOn w:val="1"/>
    <w:qFormat/>
    <w:uiPriority w:val="0"/>
    <w:pPr>
      <w:spacing w:before="25" w:after="25"/>
    </w:pPr>
    <w:rPr>
      <w:bCs/>
      <w:spacing w:val="10"/>
    </w:rPr>
  </w:style>
  <w:style w:type="paragraph" w:customStyle="1" w:styleId="15">
    <w:name w:val="Char Char Char Char2"/>
    <w:basedOn w:val="1"/>
    <w:qFormat/>
    <w:uiPriority w:val="99"/>
    <w:pPr>
      <w:widowControl/>
      <w:spacing w:after="160" w:line="240" w:lineRule="exact"/>
    </w:pPr>
    <w:rPr>
      <w:rFonts w:eastAsia="仿宋_GB2312"/>
    </w:rPr>
  </w:style>
  <w:style w:type="paragraph" w:customStyle="1" w:styleId="16">
    <w:name w:val="Char Char Char Char1"/>
    <w:basedOn w:val="1"/>
    <w:qFormat/>
    <w:uiPriority w:val="99"/>
    <w:pPr>
      <w:widowControl/>
      <w:spacing w:after="160" w:line="240" w:lineRule="exact"/>
    </w:pPr>
    <w:rPr>
      <w:rFonts w:eastAsia="仿宋_GB2312"/>
    </w:rPr>
  </w:style>
  <w:style w:type="paragraph" w:customStyle="1" w:styleId="17">
    <w:name w:val="Char Char Char Char"/>
    <w:basedOn w:val="1"/>
    <w:qFormat/>
    <w:uiPriority w:val="99"/>
    <w:pPr>
      <w:widowControl/>
      <w:spacing w:after="160" w:line="240" w:lineRule="exact"/>
    </w:pPr>
    <w:rPr>
      <w:rFonts w:eastAsia="仿宋_GB2312"/>
    </w:rPr>
  </w:style>
  <w:style w:type="character" w:customStyle="1" w:styleId="18">
    <w:name w:val="Char Char1"/>
    <w:qFormat/>
    <w:locked/>
    <w:uiPriority w:val="99"/>
    <w:rPr>
      <w:rFonts w:ascii="宋体" w:hAnsi="Courier New" w:eastAsia="宋体" w:cs="宋体"/>
      <w:kern w:val="2"/>
      <w:sz w:val="21"/>
      <w:szCs w:val="21"/>
      <w:lang w:val="en-US" w:eastAsia="zh-CN"/>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info-content-tex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zhou\Documents\WeChat%20Files\wxid_0e4oreb4tiiu21\FileStorage\File\2021-11\D%20ISC-B-I-31%20&#31649;&#29702;&#20307;&#31995;&#23457;&#26680;&#35760;&#24405;&#34920;-&#39033;&#30446;&#37096;&#26032;(2)(1).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 ISC-B-I-31 管理体系审核记录表-项目部新(2)(1).wpt</Template>
  <Pages>5</Pages>
  <Words>4507</Words>
  <Characters>4741</Characters>
  <Lines>186</Lines>
  <Paragraphs>52</Paragraphs>
  <TotalTime>3</TotalTime>
  <ScaleCrop>false</ScaleCrop>
  <LinksUpToDate>false</LinksUpToDate>
  <CharactersWithSpaces>4985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2021-11-23T09:25:00Z</dcterms:created>
  <dc:creator>匡吉文</dc:creator>
  <cp:lastModifiedBy>匡吉文</cp:lastModifiedBy>
  <dcterms:modified xsi:type="dcterms:W3CDTF">2021-11-30T10:01:57Z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E87167249009433583AE753BD188CDB6</vt:lpwstr>
  </property>
</Properties>
</file>