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1177-2021-EO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重庆东仁科技股份有限公司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重庆东仁科技股份有限公司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重庆市渝中区大坪正街160号3幢31-1</w:t>
            </w:r>
            <w:bookmarkEnd w:id="6"/>
          </w:p>
        </w:tc>
        <w:tc>
          <w:tcPr>
            <w:tcW w:w="1242" w:type="dxa"/>
            <w:vMerge w:val="restart"/>
            <w:vAlign w:val="center"/>
          </w:tcPr>
          <w:p>
            <w:r>
              <w:rPr>
                <w:rFonts w:hint="eastAsia"/>
              </w:rPr>
              <w:t>邮编</w:t>
            </w:r>
          </w:p>
        </w:tc>
        <w:tc>
          <w:tcPr>
            <w:tcW w:w="1771" w:type="dxa"/>
          </w:tcPr>
          <w:p>
            <w:bookmarkStart w:id="7" w:name="注册邮编"/>
            <w:r>
              <w:t>400042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重庆市渝中区大坪正街160号3幢31-1</w:t>
            </w:r>
            <w:bookmarkEnd w:id="8"/>
          </w:p>
        </w:tc>
        <w:tc>
          <w:tcPr>
            <w:tcW w:w="1242" w:type="dxa"/>
            <w:vMerge w:val="continue"/>
            <w:vAlign w:val="center"/>
          </w:tcPr>
          <w:p/>
        </w:tc>
        <w:tc>
          <w:tcPr>
            <w:tcW w:w="1771" w:type="dxa"/>
          </w:tcPr>
          <w:p>
            <w:bookmarkStart w:id="9" w:name="办公邮编"/>
            <w:r>
              <w:t>400042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杨俊</w:t>
            </w:r>
            <w:bookmarkEnd w:id="10"/>
          </w:p>
        </w:tc>
        <w:tc>
          <w:tcPr>
            <w:tcW w:w="1313" w:type="dxa"/>
            <w:vAlign w:val="center"/>
          </w:tcPr>
          <w:p>
            <w:r>
              <w:rPr>
                <w:rFonts w:hint="eastAsia"/>
              </w:rPr>
              <w:t>电话.</w:t>
            </w:r>
          </w:p>
        </w:tc>
        <w:tc>
          <w:tcPr>
            <w:tcW w:w="2180" w:type="dxa"/>
            <w:vAlign w:val="center"/>
          </w:tcPr>
          <w:p>
            <w:bookmarkStart w:id="11" w:name="联系人电话"/>
            <w:r>
              <w:t>023-67080800-8007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rPr>
                <w:rFonts w:ascii="宋体" w:hAnsi="宋体"/>
                <w:b/>
                <w:sz w:val="21"/>
                <w:szCs w:val="21"/>
              </w:rPr>
              <w:t>陈佩</w:t>
            </w:r>
            <w:bookmarkEnd w:id="13"/>
          </w:p>
        </w:tc>
        <w:tc>
          <w:tcPr>
            <w:tcW w:w="1313" w:type="dxa"/>
            <w:vAlign w:val="center"/>
          </w:tcPr>
          <w:p>
            <w:r>
              <w:rPr>
                <w:rFonts w:hint="eastAsia"/>
              </w:rPr>
              <w:t>管理者代表</w:t>
            </w:r>
          </w:p>
        </w:tc>
        <w:tc>
          <w:tcPr>
            <w:tcW w:w="2180" w:type="dxa"/>
          </w:tcPr>
          <w:p>
            <w:bookmarkStart w:id="14" w:name="管理者代表"/>
            <w:r>
              <w:rPr>
                <w:rFonts w:ascii="Times New Roman" w:hAnsi="Times New Roman" w:cs="Times New Roman"/>
              </w:rPr>
              <w:t>彭有利</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ascii="宋体" w:hAnsi="宋体"/>
                <w:sz w:val="21"/>
                <w:szCs w:val="21"/>
              </w:rPr>
            </w:pPr>
            <w:r>
              <w:rPr>
                <w:rFonts w:hint="eastAsia" w:ascii="宋体" w:hAnsi="宋体"/>
                <w:sz w:val="21"/>
                <w:szCs w:val="21"/>
              </w:rPr>
              <w:t>软件设计服务流程：</w:t>
            </w:r>
          </w:p>
          <w:p>
            <w:pPr>
              <w:rPr>
                <w:rFonts w:hint="eastAsia" w:ascii="宋体" w:hAnsi="宋体" w:cs="Times New Roman"/>
                <w:sz w:val="21"/>
                <w:szCs w:val="21"/>
              </w:rPr>
            </w:pPr>
            <w:r>
              <w:rPr>
                <w:rFonts w:hint="eastAsia" w:ascii="宋体" w:hAnsi="宋体" w:cs="Times New Roman"/>
                <w:sz w:val="21"/>
                <w:szCs w:val="21"/>
              </w:rPr>
              <w:t>洽谈项目—-合同评审—-签订合同——项目立项与策划——需求分析--需求评审--软件设计--设计评审--软件编码--软件测试--系统安装--交付产品。</w:t>
            </w:r>
          </w:p>
          <w:p>
            <w:pPr>
              <w:rPr>
                <w:rFonts w:ascii="宋体" w:hAnsi="宋体"/>
                <w:sz w:val="21"/>
                <w:szCs w:val="21"/>
              </w:rPr>
            </w:pPr>
            <w:r>
              <w:rPr>
                <w:rFonts w:hint="eastAsia" w:ascii="宋体" w:hAnsi="宋体"/>
                <w:sz w:val="21"/>
                <w:szCs w:val="21"/>
              </w:rPr>
              <w:t>系统集成服务流程：</w:t>
            </w:r>
          </w:p>
          <w:p>
            <w:r>
              <w:rPr>
                <w:rFonts w:hint="eastAsia" w:ascii="宋体" w:hAnsi="宋体"/>
                <w:sz w:val="21"/>
                <w:szCs w:val="21"/>
              </w:rPr>
              <w:t>洽谈项目—-合同评审—-</w:t>
            </w:r>
            <w:r>
              <w:rPr>
                <w:rFonts w:hint="eastAsia" w:ascii="宋体" w:hAnsi="宋体"/>
                <w:color w:val="000000"/>
                <w:sz w:val="21"/>
                <w:szCs w:val="21"/>
              </w:rPr>
              <w:t>签订合同</w:t>
            </w:r>
            <w:r>
              <w:rPr>
                <w:rFonts w:hint="eastAsia" w:ascii="宋体" w:hAnsi="宋体"/>
                <w:sz w:val="21"/>
                <w:szCs w:val="21"/>
              </w:rPr>
              <w:t>——项目立项与策划——策划方案--—方案实施——验收——交付产品。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2021年11月19日 上午至2021年11月20日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E：计算机信息系统集成和计算机应用软件开发所涉及场所的相关环境管理活动</w:t>
            </w:r>
          </w:p>
          <w:p>
            <w:r>
              <w:t>O：计算机信息系统集成和计算机应用软件开发所涉及场所的相关职业健康安全管理活动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E：33.02.01;33.02.02</w:t>
            </w:r>
          </w:p>
          <w:p>
            <w:r>
              <w:t>O：33.02.01;33.02.02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宋体" w:hAnsi="宋体" w:cs="宋体"/>
                <w:color w:val="auto"/>
                <w:sz w:val="21"/>
                <w:szCs w:val="21"/>
              </w:rPr>
              <w:t>2020年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1</w:t>
            </w:r>
            <w:r>
              <w:rPr>
                <w:rFonts w:hint="eastAsia" w:ascii="宋体" w:hAnsi="宋体" w:cs="宋体"/>
                <w:color w:val="auto"/>
                <w:sz w:val="21"/>
                <w:szCs w:val="21"/>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ascii="宋体" w:hAnsi="宋体"/>
                <w:b/>
                <w:sz w:val="21"/>
                <w:szCs w:val="21"/>
              </w:rPr>
              <w:t>2020年12月15日</w:t>
            </w:r>
          </w:p>
        </w:tc>
        <w:tc>
          <w:tcPr>
            <w:tcW w:w="1883" w:type="dxa"/>
            <w:vAlign w:val="center"/>
          </w:tcPr>
          <w:p>
            <w:r>
              <w:rPr>
                <w:rFonts w:hint="eastAsia"/>
              </w:rPr>
              <w:t>认证证书有效期</w:t>
            </w:r>
          </w:p>
          <w:p>
            <w:r>
              <w:rPr>
                <w:rFonts w:hint="eastAsia"/>
              </w:rPr>
              <w:t>（初审除外）</w:t>
            </w:r>
          </w:p>
        </w:tc>
        <w:tc>
          <w:tcPr>
            <w:tcW w:w="3215" w:type="dxa"/>
            <w:vAlign w:val="center"/>
          </w:tcPr>
          <w:p>
            <w:pPr>
              <w:spacing w:line="260" w:lineRule="exact"/>
              <w:rPr>
                <w:rFonts w:hint="default" w:ascii="宋体" w:hAnsi="宋体"/>
                <w:b/>
                <w:sz w:val="21"/>
                <w:szCs w:val="21"/>
                <w:lang w:val="en-US" w:eastAsia="zh-CN"/>
              </w:rPr>
            </w:pPr>
            <w:r>
              <w:rPr>
                <w:rFonts w:hint="eastAsia" w:ascii="宋体" w:hAnsi="宋体"/>
                <w:b/>
                <w:sz w:val="21"/>
                <w:szCs w:val="21"/>
                <w:lang w:val="en-US" w:eastAsia="zh-CN"/>
              </w:rPr>
              <w:t>EMS:2021年12月17日</w:t>
            </w:r>
          </w:p>
          <w:p>
            <w:r>
              <w:rPr>
                <w:rFonts w:hint="eastAsia" w:ascii="宋体" w:hAnsi="宋体"/>
                <w:b/>
                <w:sz w:val="21"/>
                <w:szCs w:val="21"/>
                <w:lang w:val="en-US" w:eastAsia="zh-CN"/>
              </w:rPr>
              <w:t>OHSMS:2021年12月17日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659"/>
        <w:gridCol w:w="81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659" w:type="dxa"/>
            <w:shd w:val="clear" w:color="auto" w:fill="F3F3F3"/>
            <w:tcMar>
              <w:left w:w="57" w:type="dxa"/>
              <w:right w:w="57" w:type="dxa"/>
            </w:tcMar>
          </w:tcPr>
          <w:p>
            <w:r>
              <w:rPr>
                <w:rFonts w:hint="eastAsia"/>
              </w:rPr>
              <w:t>审核范围（产品和过程）</w:t>
            </w:r>
          </w:p>
          <w:p/>
          <w:p/>
        </w:tc>
        <w:tc>
          <w:tcPr>
            <w:tcW w:w="81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重庆东仁科技股份有限公司</w:t>
            </w:r>
            <w:r>
              <w:rPr>
                <w:rFonts w:hint="eastAsia"/>
                <w:sz w:val="21"/>
                <w:szCs w:val="21"/>
                <w:lang w:val="en-US" w:eastAsia="zh-CN"/>
              </w:rPr>
              <w:t>/</w:t>
            </w:r>
            <w:r>
              <w:rPr>
                <w:rFonts w:asciiTheme="minorEastAsia" w:hAnsiTheme="minorEastAsia" w:eastAsiaTheme="minorEastAsia"/>
                <w:sz w:val="20"/>
              </w:rPr>
              <w:t>重庆市渝中区大坪正街160号3幢31-1</w:t>
            </w:r>
          </w:p>
        </w:tc>
        <w:tc>
          <w:tcPr>
            <w:tcW w:w="2267" w:type="dxa"/>
          </w:tcPr>
          <w:p>
            <w:pPr>
              <w:rPr>
                <w:rFonts w:hint="eastAsia"/>
                <w:sz w:val="20"/>
                <w:lang w:val="en-US" w:eastAsia="zh-CN"/>
              </w:rPr>
            </w:pPr>
            <w:r>
              <w:rPr>
                <w:sz w:val="20"/>
              </w:rPr>
              <w:t>重庆市渝中区大坪正街160号3幢31-1</w:t>
            </w:r>
            <w:r>
              <w:rPr>
                <w:rFonts w:hint="eastAsia"/>
                <w:sz w:val="20"/>
                <w:lang w:val="en-US" w:eastAsia="zh-CN"/>
              </w:rPr>
              <w:t>/</w:t>
            </w:r>
            <w:r>
              <w:rPr>
                <w:rFonts w:hint="eastAsia"/>
                <w:sz w:val="20"/>
              </w:rPr>
              <w:t>重庆市北碚区东阳街道东阳镇西山坪19号</w:t>
            </w:r>
          </w:p>
        </w:tc>
        <w:tc>
          <w:tcPr>
            <w:tcW w:w="571" w:type="dxa"/>
            <w:vAlign w:val="center"/>
          </w:tcPr>
          <w:p>
            <w:pPr>
              <w:rPr>
                <w:rFonts w:hint="default" w:eastAsia="宋体"/>
                <w:lang w:val="en-US" w:eastAsia="zh-CN"/>
              </w:rPr>
            </w:pPr>
            <w:r>
              <w:rPr>
                <w:rFonts w:hint="eastAsia"/>
                <w:lang w:val="en-US" w:eastAsia="zh-CN"/>
              </w:rPr>
              <w:t>45</w:t>
            </w:r>
          </w:p>
        </w:tc>
        <w:tc>
          <w:tcPr>
            <w:tcW w:w="2659" w:type="dxa"/>
            <w:vAlign w:val="center"/>
          </w:tcPr>
          <w:p>
            <w:pPr>
              <w:rPr>
                <w:lang w:eastAsia="ja-JP"/>
              </w:rPr>
            </w:pPr>
            <w:r>
              <w:rPr>
                <w:sz w:val="20"/>
              </w:rPr>
              <w:t>计算机信息系统集成和计算机应用软件开发所涉及场所的相关环境管理活动</w:t>
            </w:r>
          </w:p>
        </w:tc>
        <w:tc>
          <w:tcPr>
            <w:tcW w:w="813" w:type="dxa"/>
            <w:vAlign w:val="center"/>
          </w:tcPr>
          <w:p>
            <w:pPr>
              <w:rPr>
                <w:lang w:eastAsia="ja-JP"/>
              </w:rPr>
            </w:pPr>
            <w:r>
              <w:rPr>
                <w:rFonts w:hint="eastAsia" w:ascii="宋体" w:hAnsi="宋体"/>
                <w:b/>
                <w:sz w:val="21"/>
                <w:szCs w:val="21"/>
              </w:rPr>
              <w:t>■GB/T24001-2016</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重庆东仁科技股份有限公司</w:t>
            </w:r>
            <w:r>
              <w:rPr>
                <w:rFonts w:hint="eastAsia"/>
                <w:sz w:val="21"/>
                <w:szCs w:val="21"/>
                <w:lang w:val="en-US" w:eastAsia="zh-CN"/>
              </w:rPr>
              <w:t>/</w:t>
            </w:r>
            <w:r>
              <w:rPr>
                <w:rFonts w:asciiTheme="minorEastAsia" w:hAnsiTheme="minorEastAsia" w:eastAsiaTheme="minorEastAsia"/>
                <w:sz w:val="20"/>
              </w:rPr>
              <w:t>重庆市渝中区大坪正街160号3幢31-1</w:t>
            </w:r>
          </w:p>
        </w:tc>
        <w:tc>
          <w:tcPr>
            <w:tcW w:w="2267" w:type="dxa"/>
            <w:vAlign w:val="top"/>
          </w:tcPr>
          <w:p>
            <w:pPr>
              <w:rPr>
                <w:rFonts w:hint="eastAsia"/>
                <w:sz w:val="20"/>
                <w:lang w:val="en-US" w:eastAsia="ja-JP"/>
              </w:rPr>
            </w:pPr>
            <w:r>
              <w:rPr>
                <w:sz w:val="20"/>
              </w:rPr>
              <w:t>重庆市渝中区大坪正街160号3幢31-1</w:t>
            </w:r>
            <w:r>
              <w:rPr>
                <w:rFonts w:hint="eastAsia"/>
                <w:sz w:val="20"/>
                <w:lang w:val="en-US" w:eastAsia="zh-CN"/>
              </w:rPr>
              <w:t>/</w:t>
            </w:r>
            <w:r>
              <w:rPr>
                <w:rFonts w:hint="eastAsia"/>
                <w:sz w:val="20"/>
              </w:rPr>
              <w:t>重庆市北碚区东阳街道东阳镇西山坪19号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45</w:t>
            </w:r>
          </w:p>
        </w:tc>
        <w:tc>
          <w:tcPr>
            <w:tcW w:w="2659" w:type="dxa"/>
            <w:vAlign w:val="center"/>
          </w:tcPr>
          <w:p>
            <w:pPr>
              <w:rPr>
                <w:lang w:eastAsia="ja-JP"/>
              </w:rPr>
            </w:pPr>
            <w:r>
              <w:rPr>
                <w:sz w:val="20"/>
              </w:rPr>
              <w:t>计算机信息系统集成和计算机应用软件开发所涉及场所的相关职业健康安全管理活动</w:t>
            </w:r>
          </w:p>
        </w:tc>
        <w:tc>
          <w:tcPr>
            <w:tcW w:w="813" w:type="dxa"/>
            <w:vAlign w:val="center"/>
          </w:tcPr>
          <w:p>
            <w:pPr>
              <w:rPr>
                <w:lang w:eastAsia="ja-JP"/>
              </w:rPr>
            </w:pPr>
            <w:r>
              <w:rPr>
                <w:rFonts w:hint="eastAsia" w:ascii="宋体" w:hAnsi="宋体"/>
                <w:b/>
                <w:sz w:val="21"/>
                <w:szCs w:val="21"/>
              </w:rPr>
              <w:t>GB/T45001-2020</w:t>
            </w:r>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59" w:type="dxa"/>
            <w:vAlign w:val="center"/>
          </w:tcPr>
          <w:p>
            <w:pPr>
              <w:rPr>
                <w:lang w:eastAsia="ja-JP"/>
              </w:rPr>
            </w:pPr>
          </w:p>
        </w:tc>
        <w:tc>
          <w:tcPr>
            <w:tcW w:w="81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59" w:type="dxa"/>
            <w:vAlign w:val="center"/>
          </w:tcPr>
          <w:p>
            <w:pPr>
              <w:rPr>
                <w:lang w:eastAsia="ja-JP"/>
              </w:rPr>
            </w:pPr>
          </w:p>
        </w:tc>
        <w:tc>
          <w:tcPr>
            <w:tcW w:w="81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659" w:type="dxa"/>
            <w:vAlign w:val="center"/>
          </w:tcPr>
          <w:p>
            <w:pPr>
              <w:rPr>
                <w:lang w:eastAsia="ja-JP"/>
              </w:rPr>
            </w:pPr>
          </w:p>
        </w:tc>
        <w:tc>
          <w:tcPr>
            <w:tcW w:w="81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tc>
        <w:tc>
          <w:tcPr>
            <w:tcW w:w="2179" w:type="dxa"/>
            <w:vAlign w:val="center"/>
          </w:tcPr>
          <w:p>
            <w:r>
              <w:t>E:33.02.01,33.02.02</w:t>
            </w:r>
          </w:p>
          <w:p>
            <w: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tc>
        <w:tc>
          <w:tcPr>
            <w:tcW w:w="2179" w:type="dxa"/>
            <w:vAlign w:val="center"/>
          </w:tcPr>
          <w:p>
            <w:r>
              <w:t>E:33.02.01,33.02.02</w:t>
            </w:r>
          </w:p>
          <w:p>
            <w: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上次不符合项发生在行政部门S7.2条款，已完成整改，且无类似情况再次发生。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lang w:eastAsia="zh-CN"/>
        </w:rPr>
        <w:t>■</w:t>
      </w:r>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rPr>
          <w:highlight w:val="none"/>
        </w:rPr>
      </w:pPr>
      <w:r>
        <w:rPr>
          <w:rFonts w:hint="eastAsia"/>
          <w:highlight w:val="none"/>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计算机信息系统集成和计算机应用软件开发所涉及场所的相关环境管理活动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计算机信息系统集成和计算机应用软件开发所涉及场所的相关职业健康安全管理活动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在完成纠正措施后推荐保持认证注册(□监督审核</w:t>
            </w:r>
            <w:r>
              <w:rPr>
                <w:rFonts w:hint="eastAsia"/>
                <w:lang w:eastAsia="zh-CN"/>
              </w:rPr>
              <w:t>■</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427355</wp:posOffset>
                  </wp:positionH>
                  <wp:positionV relativeFrom="paragraph">
                    <wp:posOffset>58420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2021年11月20日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ascii="宋体" w:hAnsi="宋体" w:cs="宋体"/>
                <w:color w:val="000000"/>
                <w:sz w:val="21"/>
                <w:szCs w:val="21"/>
                <w:u w:val="single"/>
              </w:rPr>
              <w:t>“保证质量  重视环保 安全健康  风险预控 优化管理  诚信守法  顾客满意  持续改进”</w:t>
            </w:r>
            <w:r>
              <w:rPr>
                <w:rFonts w:hint="eastAsia" w:ascii="宋体" w:hAnsi="宋体" w:cs="宋体"/>
                <w:color w:val="000000" w:themeColor="text1"/>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eastAsia="宋体"/>
                <w:highlight w:val="cyan"/>
                <w:lang w:val="en-US" w:eastAsia="zh-CN"/>
              </w:rPr>
            </w:pPr>
            <w:r>
              <w:rPr>
                <w:rFonts w:hint="eastAsia"/>
              </w:rPr>
              <w:t>□能源消耗□资源消耗</w:t>
            </w:r>
            <w:r>
              <w:rPr>
                <w:rFonts w:hint="eastAsia"/>
                <w:lang w:eastAsia="zh-CN"/>
              </w:rPr>
              <w:t>□</w:t>
            </w:r>
            <w:r>
              <w:rPr>
                <w:rFonts w:hint="eastAsia"/>
              </w:rPr>
              <w:t>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eastAsia"/>
              </w:rPr>
            </w:pPr>
            <w:r>
              <w:rPr>
                <w:rFonts w:hint="eastAsia"/>
                <w:lang w:eastAsia="zh-CN"/>
              </w:rPr>
              <w:t>□</w:t>
            </w: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eastAsia="宋体" w:cs="Times New Roman"/>
                      <w:lang w:val="en-US" w:eastAsia="zh-CN"/>
                    </w:rPr>
                  </w:pPr>
                  <w:r>
                    <w:rPr>
                      <w:rFonts w:hint="eastAsia"/>
                      <w:color w:val="000000" w:themeColor="text1"/>
                      <w:sz w:val="21"/>
                      <w:szCs w:val="21"/>
                    </w:rPr>
                    <w:t>固体废弃物100%分类收集，统一处</w:t>
                  </w:r>
                  <w:r>
                    <w:rPr>
                      <w:rFonts w:hint="eastAsia"/>
                      <w:color w:val="000000" w:themeColor="text1"/>
                      <w:sz w:val="21"/>
                      <w:szCs w:val="21"/>
                      <w:lang w:val="en-US" w:eastAsia="zh-CN"/>
                    </w:rPr>
                    <w:t>理</w:t>
                  </w:r>
                </w:p>
              </w:tc>
              <w:tc>
                <w:tcPr>
                  <w:tcW w:w="3136"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cs="Times New Roman"/>
                      <w:lang w:val="en-GB"/>
                    </w:rPr>
                  </w:pPr>
                  <w:r>
                    <w:rPr>
                      <w:rFonts w:hint="eastAsia" w:ascii="宋体" w:hAnsi="宋体"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宋体" w:hAnsi="宋体" w:cs="Times New Roman"/>
                    </w:rPr>
                  </w:pPr>
                  <w:r>
                    <w:rPr>
                      <w:rFonts w:hint="eastAsia"/>
                      <w:color w:val="000000" w:themeColor="text1"/>
                      <w:sz w:val="21"/>
                      <w:szCs w:val="21"/>
                    </w:rPr>
                    <w:t>火灾发生率为零</w:t>
                  </w:r>
                </w:p>
              </w:tc>
              <w:tc>
                <w:tcPr>
                  <w:tcW w:w="3136" w:type="dxa"/>
                  <w:shd w:val="clear" w:color="auto" w:fill="auto"/>
                  <w:vAlign w:val="center"/>
                </w:tcPr>
                <w:p>
                  <w:pPr>
                    <w:shd w:val="clear" w:color="auto" w:fill="EBF1DE" w:themeFill="accent3" w:themeFillTint="32"/>
                    <w:rPr>
                      <w:rFonts w:hint="eastAsia" w:ascii="宋体" w:hAnsi="宋体" w:cs="Times New Roman"/>
                    </w:rPr>
                  </w:pPr>
                  <w:r>
                    <w:rPr>
                      <w:rFonts w:hint="eastAsia" w:ascii="宋体" w:hAnsi="宋体" w:cs="Times New Roman"/>
                      <w:lang w:val="en-US" w:eastAsia="zh-CN"/>
                    </w:rPr>
                    <w:t>环境管理方案</w:t>
                  </w:r>
                </w:p>
              </w:tc>
              <w:tc>
                <w:tcPr>
                  <w:tcW w:w="1350" w:type="dxa"/>
                  <w:shd w:val="clear" w:color="auto" w:fill="auto"/>
                  <w:vAlign w:val="center"/>
                </w:tcPr>
                <w:p>
                  <w:pPr>
                    <w:shd w:val="clear" w:color="auto" w:fill="EBF1DE" w:themeFill="accent3" w:themeFillTint="32"/>
                    <w:rPr>
                      <w:rFonts w:hint="eastAsia" w:ascii="宋体" w:hAnsi="宋体" w:cs="Times New Roman"/>
                      <w:lang w:val="en-US" w:eastAsia="zh-CN"/>
                    </w:rPr>
                  </w:pPr>
                  <w:r>
                    <w:rPr>
                      <w:rFonts w:hint="eastAsia" w:ascii="宋体" w:hAnsi="宋体" w:cs="Times New Roman"/>
                      <w:lang w:val="en-US" w:eastAsia="zh-CN"/>
                    </w:rPr>
                    <w:t>行政部</w:t>
                  </w:r>
                </w:p>
              </w:tc>
              <w:tc>
                <w:tcPr>
                  <w:tcW w:w="1774" w:type="dxa"/>
                  <w:shd w:val="clear" w:color="auto" w:fill="auto"/>
                  <w:vAlign w:val="center"/>
                </w:tcPr>
                <w:p>
                  <w:pPr>
                    <w:shd w:val="clear" w:color="auto" w:fill="EBF1DE" w:themeFill="accent3" w:themeFillTint="32"/>
                    <w:rPr>
                      <w:rFonts w:hint="default" w:ascii="宋体" w:hAnsi="宋体" w:cs="Times New Roman"/>
                      <w:lang w:val="en-US" w:eastAsia="zh-CN"/>
                    </w:rPr>
                  </w:pPr>
                  <w:r>
                    <w:rPr>
                      <w:rFonts w:hint="eastAsia" w:ascii="宋体" w:hAnsi="宋体" w:cs="Times New Roman"/>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rPr>
            </w:pPr>
            <w:r>
              <w:rPr>
                <w:rFonts w:hint="eastAsia" w:eastAsia="宋体"/>
              </w:rPr>
              <w:t>建筑面积</w:t>
            </w:r>
            <w:r>
              <w:rPr>
                <w:rFonts w:hint="eastAsia" w:eastAsia="宋体"/>
                <w:lang w:val="en-US" w:eastAsia="zh-CN"/>
              </w:rPr>
              <w:t xml:space="preserve"> 200</w:t>
            </w:r>
            <w:r>
              <w:rPr>
                <w:rFonts w:hint="eastAsia" w:eastAsia="宋体"/>
              </w:rPr>
              <w:t>平方米；</w:t>
            </w:r>
            <w:r>
              <w:rPr>
                <w:rFonts w:hint="eastAsia" w:eastAsia="宋体"/>
                <w:lang w:val="en-US" w:eastAsia="zh-CN"/>
              </w:rPr>
              <w:t>办公室区域1</w:t>
            </w:r>
            <w:r>
              <w:rPr>
                <w:rFonts w:hint="eastAsia" w:eastAsia="宋体"/>
              </w:rPr>
              <w:t>个；库房</w:t>
            </w:r>
            <w:r>
              <w:rPr>
                <w:rFonts w:hint="eastAsia" w:eastAsia="宋体"/>
                <w:lang w:val="en-US" w:eastAsia="zh-CN"/>
              </w:rPr>
              <w:t xml:space="preserve"> </w:t>
            </w:r>
            <w:r>
              <w:rPr>
                <w:rFonts w:hint="eastAsia" w:eastAsia="宋体"/>
              </w:rPr>
              <w:t>个；实验室</w:t>
            </w:r>
            <w:r>
              <w:rPr>
                <w:rFonts w:hint="eastAsia" w:eastAsia="宋体"/>
                <w:lang w:val="en-US" w:eastAsia="zh-CN"/>
              </w:rPr>
              <w:t xml:space="preserve"> </w:t>
            </w:r>
            <w:r>
              <w:rPr>
                <w:rFonts w:hint="eastAsia" w:eastAsia="宋体"/>
              </w:rPr>
              <w:t>个；</w:t>
            </w:r>
          </w:p>
          <w:p>
            <w:pPr>
              <w:shd w:val="clear" w:color="auto" w:fill="EBF1DE" w:themeFill="accent3" w:themeFillTint="32"/>
              <w:rPr>
                <w:rFonts w:hint="eastAsia" w:eastAsia="宋体"/>
              </w:rPr>
            </w:pPr>
            <w:r>
              <w:rPr>
                <w:rFonts w:hint="eastAsia" w:eastAsia="宋体"/>
              </w:rPr>
              <w:t>主要生产设备有：</w:t>
            </w:r>
            <w:r>
              <w:rPr>
                <w:rFonts w:hint="eastAsia" w:ascii="宋体" w:hAnsi="宋体" w:cs="宋体"/>
                <w:sz w:val="21"/>
                <w:szCs w:val="21"/>
                <w:highlight w:val="none"/>
              </w:rPr>
              <w:t>电脑、打印机、传真机、手动工具等</w:t>
            </w:r>
            <w:r>
              <w:rPr>
                <w:rFonts w:hint="eastAsia" w:ascii="宋体" w:hAnsi="宋体" w:cs="宋体"/>
                <w:sz w:val="21"/>
                <w:szCs w:val="21"/>
                <w:highlight w:val="none"/>
                <w:lang w:eastAsia="zh-CN"/>
              </w:rPr>
              <w:t>。</w:t>
            </w:r>
            <w:r>
              <w:rPr>
                <w:rFonts w:hint="eastAsia" w:eastAsia="宋体"/>
                <w:lang w:val="en-US" w:eastAsia="zh-CN"/>
              </w:rPr>
              <w:t xml:space="preserve"> </w:t>
            </w:r>
          </w:p>
          <w:p>
            <w:pPr>
              <w:shd w:val="clear" w:color="auto" w:fill="EBF1DE" w:themeFill="accent3" w:themeFillTint="32"/>
              <w:rPr>
                <w:rFonts w:hint="eastAsia" w:eastAsia="宋体"/>
              </w:rPr>
            </w:pPr>
            <w:r>
              <w:rPr>
                <w:rFonts w:hint="eastAsia" w:eastAsia="宋体"/>
              </w:rPr>
              <w:t>主要环保设备有：灭火器、消</w:t>
            </w:r>
            <w:r>
              <w:rPr>
                <w:rFonts w:hint="eastAsia" w:eastAsia="宋体"/>
                <w:lang w:val="en-US" w:eastAsia="zh-CN"/>
              </w:rPr>
              <w:t>火</w:t>
            </w:r>
            <w:r>
              <w:rPr>
                <w:rFonts w:hint="eastAsia" w:eastAsia="宋体"/>
              </w:rPr>
              <w:t>栓</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u w:val="single"/>
                <w:lang w:val="en-US" w:eastAsia="zh-CN"/>
              </w:rPr>
            </w:pPr>
            <w:r>
              <w:rPr>
                <w:rFonts w:hint="eastAsia"/>
              </w:rPr>
              <w:t>环境监测的计量器具有：</w:t>
            </w:r>
            <w:r>
              <w:rPr>
                <w:rFonts w:hint="eastAsia"/>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ascii="宋体" w:hAnsi="宋体"/>
                      <w:szCs w:val="21"/>
                    </w:rPr>
                    <w:t>环境管理方案、运行控制程序</w:t>
                  </w:r>
                </w:p>
              </w:tc>
              <w:tc>
                <w:tcPr>
                  <w:tcW w:w="3265" w:type="dxa"/>
                  <w:vAlign w:val="center"/>
                </w:tcPr>
                <w:p>
                  <w:pPr>
                    <w:spacing w:line="360" w:lineRule="exact"/>
                    <w:ind w:firstLine="105" w:firstLineChars="50"/>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center"/>
                </w:tcPr>
                <w:p>
                  <w:pPr>
                    <w:spacing w:line="360" w:lineRule="exact"/>
                    <w:ind w:firstLine="105" w:firstLine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pPr>
                  <w:r>
                    <w:rPr>
                      <w:rFonts w:hint="eastAsia" w:ascii="宋体" w:hAnsi="宋体"/>
                      <w:szCs w:val="21"/>
                    </w:rPr>
                    <w:t>应急预案及 应急演练</w:t>
                  </w:r>
                </w:p>
              </w:tc>
              <w:tc>
                <w:tcPr>
                  <w:tcW w:w="3265" w:type="dxa"/>
                  <w:vAlign w:val="center"/>
                </w:tcPr>
                <w:p>
                  <w:pPr>
                    <w:spacing w:line="360" w:lineRule="exact"/>
                    <w:ind w:firstLine="105" w:firstLineChars="50"/>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lang w:eastAsia="zh-CN"/>
              </w:rPr>
              <w:t>■</w:t>
            </w:r>
            <w:r>
              <w:rPr>
                <w:rFonts w:hint="eastAsia"/>
              </w:rPr>
              <w:t>符合要求</w:t>
            </w:r>
            <w:r>
              <w:rPr>
                <w:rFonts w:hint="eastAsia"/>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lang w:val="en-US"/>
              </w:rPr>
            </w:pPr>
            <w:r>
              <w:rPr>
                <w:rFonts w:hint="eastAsia"/>
              </w:rPr>
              <w:t>特种设备检测报告，如：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2021</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25</w:t>
            </w:r>
            <w:r>
              <w:rPr>
                <w:rFonts w:hint="eastAsia"/>
                <w:highlight w:val="none"/>
              </w:rPr>
              <w:t>日进行</w:t>
            </w:r>
            <w:r>
              <w:rPr>
                <w:rFonts w:hint="eastAsia" w:ascii="Times New Roman" w:hAnsi="Times New Roman" w:eastAsia="宋体" w:cs="Times New Roman"/>
              </w:rPr>
              <w:t>了火灾消防演练；并总结了预</w:t>
            </w:r>
            <w:r>
              <w:rPr>
                <w:rFonts w:hint="eastAsia"/>
              </w:rPr>
              <w:t>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2021年9月10日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2021年9月20日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val="en-GB"/>
              </w:rPr>
            </w:pPr>
            <w:r>
              <w:rPr>
                <w:rFonts w:hint="eastAsia"/>
                <w:lang w:val="en-GB"/>
              </w:rPr>
              <w:t>最高管理者制定了文件化的职业健康安全管理体系方针：</w:t>
            </w:r>
            <w:r>
              <w:rPr>
                <w:rFonts w:hint="eastAsia" w:ascii="宋体" w:hAnsi="宋体" w:cs="宋体"/>
                <w:color w:val="000000"/>
                <w:sz w:val="21"/>
                <w:szCs w:val="21"/>
                <w:u w:val="single"/>
              </w:rPr>
              <w:t>“保证质量  重视环保 安全健康  风险预控 优化管理  诚信守法  顾客满意  持续改进”</w:t>
            </w:r>
            <w:r>
              <w:rPr>
                <w:rFonts w:hint="eastAsia" w:ascii="宋体" w:hAnsi="宋体" w:cs="宋体"/>
                <w:color w:val="000000" w:themeColor="text1"/>
                <w:u w:val="single"/>
                <w:lang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lang w:val="en-US"/>
              </w:rPr>
            </w:pPr>
            <w:r>
              <w:rPr>
                <w:rFonts w:hint="eastAsia"/>
              </w:rPr>
              <w:t>员工代表是—</w:t>
            </w:r>
            <w:r>
              <w:rPr>
                <w:rFonts w:hint="eastAsia"/>
                <w:lang w:val="en-US" w:eastAsia="zh-CN"/>
              </w:rPr>
              <w:t>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火灾</w:t>
                  </w:r>
                </w:p>
              </w:tc>
              <w:tc>
                <w:tcPr>
                  <w:tcW w:w="3965" w:type="dxa"/>
                  <w:vAlign w:val="top"/>
                </w:tcPr>
                <w:p>
                  <w:pPr>
                    <w:rPr>
                      <w:rFonts w:hint="default" w:eastAsia="宋体"/>
                      <w:lang w:val="en-US" w:eastAsia="zh-CN"/>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eastAsia="宋体"/>
                      <w:lang w:val="en-US" w:eastAsia="zh-CN"/>
                    </w:rPr>
                  </w:pPr>
                  <w:r>
                    <w:rPr>
                      <w:rFonts w:hint="eastAsia"/>
                      <w:lang w:val="en-US" w:eastAsia="zh-CN"/>
                    </w:rPr>
                    <w:t>意外伤害（触电、坠落、中暑等）</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b w:val="0"/>
                      <w:bCs w:val="0"/>
                      <w:sz w:val="21"/>
                      <w:szCs w:val="21"/>
                      <w:lang w:val="en-US" w:eastAsia="zh-CN"/>
                    </w:rPr>
                    <w:t>通过</w:t>
                  </w:r>
                  <w:r>
                    <w:rPr>
                      <w:rFonts w:hint="eastAsia" w:asciiTheme="minorEastAsia" w:hAnsiTheme="minorEastAsia" w:eastAsiaTheme="minorEastAsia"/>
                      <w:b w:val="0"/>
                      <w:bCs w:val="0"/>
                      <w:sz w:val="21"/>
                      <w:szCs w:val="21"/>
                    </w:rPr>
                    <w:t>管理方案和预案措施</w:t>
                  </w:r>
                  <w:r>
                    <w:rPr>
                      <w:rFonts w:hint="eastAsia" w:asciiTheme="minorEastAsia" w:hAnsiTheme="minorEastAsia" w:eastAsiaTheme="minorEastAsia"/>
                      <w:b w:val="0"/>
                      <w:bCs w:val="0"/>
                      <w:sz w:val="21"/>
                      <w:szCs w:val="21"/>
                      <w:lang w:eastAsia="zh-CN"/>
                    </w:rPr>
                    <w:t>、</w:t>
                  </w:r>
                  <w:r>
                    <w:rPr>
                      <w:rFonts w:hint="eastAsia" w:asciiTheme="minorEastAsia" w:hAnsiTheme="minorEastAsia" w:eastAsiaTheme="minorEastAsia"/>
                      <w:b w:val="0"/>
                      <w:bCs w:val="0"/>
                      <w:sz w:val="21"/>
                      <w:szCs w:val="21"/>
                      <w:lang w:val="en-US" w:eastAsia="zh-CN"/>
                    </w:rPr>
                    <w:t>应急演练进行</w:t>
                  </w:r>
                  <w:r>
                    <w:rPr>
                      <w:rFonts w:hint="eastAsia" w:asciiTheme="minorEastAsia" w:hAnsiTheme="minorEastAsia" w:eastAsiaTheme="minorEastAsia"/>
                      <w:b w:val="0"/>
                      <w:bCs w:val="0"/>
                      <w:sz w:val="21"/>
                      <w:szCs w:val="21"/>
                    </w:rPr>
                    <w:t>管理</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p>
              </w:tc>
              <w:tc>
                <w:tcPr>
                  <w:tcW w:w="3965"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lang w:val="en-US" w:eastAsia="zh-CN" w:bidi="ar-SA"/>
                    </w:rPr>
                  </w:pPr>
                </w:p>
              </w:tc>
              <w:tc>
                <w:tcPr>
                  <w:tcW w:w="3965"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中暑、坠落等。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lang w:eastAsia="zh-CN"/>
              </w:rPr>
              <w:t>□</w:t>
            </w:r>
            <w:r>
              <w:rPr>
                <w:rFonts w:hint="eastAsia"/>
              </w:rPr>
              <w:t xml:space="preserve">安全现状评估报告表日期： </w:t>
            </w:r>
          </w:p>
          <w:p>
            <w:pPr>
              <w:rPr>
                <w:rFonts w:hint="eastAsia"/>
              </w:rPr>
            </w:pPr>
            <w:r>
              <w:rPr>
                <w:rFonts w:hint="eastAsia"/>
                <w:lang w:eastAsia="zh-CN"/>
              </w:rPr>
              <w:t>□</w:t>
            </w:r>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619"/>
              <w:gridCol w:w="1155"/>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2619" w:type="dxa"/>
                  <w:shd w:val="clear" w:color="auto" w:fill="auto"/>
                </w:tcPr>
                <w:p>
                  <w:pPr>
                    <w:rPr>
                      <w:rFonts w:ascii="宋体" w:hAnsi="宋体"/>
                    </w:rPr>
                  </w:pPr>
                  <w:r>
                    <w:rPr>
                      <w:rFonts w:hint="eastAsia" w:ascii="宋体" w:hAnsi="宋体"/>
                    </w:rPr>
                    <w:t>控制措施</w:t>
                  </w:r>
                </w:p>
              </w:tc>
              <w:tc>
                <w:tcPr>
                  <w:tcW w:w="1155" w:type="dxa"/>
                  <w:shd w:val="clear" w:color="auto" w:fill="auto"/>
                </w:tcPr>
                <w:p>
                  <w:pPr>
                    <w:rPr>
                      <w:rFonts w:ascii="宋体" w:hAnsi="宋体"/>
                    </w:rPr>
                  </w:pPr>
                  <w:r>
                    <w:rPr>
                      <w:rFonts w:hint="eastAsia" w:ascii="宋体" w:hAnsi="宋体"/>
                    </w:rPr>
                    <w:t>责任部门</w:t>
                  </w:r>
                </w:p>
              </w:tc>
              <w:tc>
                <w:tcPr>
                  <w:tcW w:w="2486"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宋体" w:hAnsi="宋体" w:cs="宋体"/>
                      <w:szCs w:val="21"/>
                    </w:rPr>
                    <w:t>重大人员伤亡事故</w:t>
                  </w:r>
                  <w:r>
                    <w:rPr>
                      <w:rFonts w:hint="eastAsia" w:ascii="Times New Roman" w:hAnsi="Times New Roman" w:cs="Times New Roman"/>
                      <w:color w:val="000000"/>
                      <w:szCs w:val="18"/>
                      <w:lang w:val="en-US" w:eastAsia="zh-CN"/>
                    </w:rPr>
                    <w:t>为零</w:t>
                  </w:r>
                </w:p>
              </w:tc>
              <w:tc>
                <w:tcPr>
                  <w:tcW w:w="2619" w:type="dxa"/>
                  <w:shd w:val="clear" w:color="auto" w:fill="auto"/>
                  <w:vAlign w:val="center"/>
                </w:tcPr>
                <w:p>
                  <w:pPr>
                    <w:rPr>
                      <w:rFonts w:hint="default" w:eastAsia="宋体"/>
                      <w:lang w:val="en-US" w:eastAsia="zh-CN"/>
                    </w:rPr>
                  </w:pPr>
                  <w:r>
                    <w:rPr>
                      <w:rFonts w:hint="eastAsia" w:ascii="宋体" w:hAnsi="宋体"/>
                      <w:lang w:val="en-US" w:eastAsia="zh-CN"/>
                    </w:rPr>
                    <w:t>安全管理方案</w:t>
                  </w:r>
                </w:p>
              </w:tc>
              <w:tc>
                <w:tcPr>
                  <w:tcW w:w="1155" w:type="dxa"/>
                  <w:shd w:val="clear" w:color="auto" w:fill="auto"/>
                  <w:vAlign w:val="center"/>
                </w:tcPr>
                <w:p>
                  <w:pPr>
                    <w:rPr>
                      <w:rFonts w:hint="eastAsia" w:eastAsia="宋体"/>
                      <w:lang w:val="en-GB" w:eastAsia="zh-CN"/>
                    </w:rPr>
                  </w:pPr>
                  <w:r>
                    <w:rPr>
                      <w:rFonts w:hint="eastAsia" w:cs="Times New Roman"/>
                      <w:color w:val="000000"/>
                      <w:szCs w:val="18"/>
                      <w:lang w:val="en-US" w:eastAsia="zh-CN"/>
                    </w:rPr>
                    <w:t>技术部</w:t>
                  </w:r>
                </w:p>
              </w:tc>
              <w:tc>
                <w:tcPr>
                  <w:tcW w:w="2486" w:type="dxa"/>
                  <w:shd w:val="clear" w:color="auto" w:fill="auto"/>
                  <w:vAlign w:val="center"/>
                </w:tcPr>
                <w:p>
                  <w:pPr>
                    <w:jc w:val="both"/>
                    <w:rPr>
                      <w:rFonts w:hint="default" w:ascii="宋体" w:hAnsi="宋体"/>
                      <w:lang w:val="en-US"/>
                    </w:rPr>
                  </w:pPr>
                  <w:r>
                    <w:rPr>
                      <w:rFonts w:hint="eastAsia" w:cs="Times New Roman"/>
                      <w:color w:val="000000"/>
                      <w:szCs w:val="18"/>
                      <w:lang w:val="en-US" w:eastAsia="zh-CN"/>
                    </w:rPr>
                    <w:t>未发生伤亡事故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ascii="Arial" w:hAnsi="宋体" w:cs="Arial"/>
                      <w:szCs w:val="21"/>
                      <w:lang w:val="en-US" w:eastAsia="zh-CN"/>
                    </w:rPr>
                    <w:t>火灾事故为零</w:t>
                  </w:r>
                </w:p>
              </w:tc>
              <w:tc>
                <w:tcPr>
                  <w:tcW w:w="2619" w:type="dxa"/>
                  <w:shd w:val="clear" w:color="auto" w:fill="auto"/>
                  <w:vAlign w:val="top"/>
                </w:tcPr>
                <w:p>
                  <w:pPr>
                    <w:widowControl/>
                    <w:spacing w:before="40"/>
                    <w:jc w:val="left"/>
                    <w:rPr>
                      <w:rFonts w:hint="default" w:ascii="宋体" w:hAnsi="宋体" w:eastAsia="宋体"/>
                      <w:lang w:val="en-US" w:eastAsia="zh-CN"/>
                    </w:rPr>
                  </w:pPr>
                  <w:r>
                    <w:rPr>
                      <w:rFonts w:hint="eastAsia" w:ascii="Times New Roman" w:hAnsi="Times New Roman" w:cs="Times New Roman"/>
                      <w:color w:val="000000"/>
                      <w:szCs w:val="18"/>
                      <w:lang w:val="en-US" w:eastAsia="zh-CN"/>
                    </w:rPr>
                    <w:t>火灾预防、火灾应急预案</w:t>
                  </w:r>
                </w:p>
              </w:tc>
              <w:tc>
                <w:tcPr>
                  <w:tcW w:w="1155" w:type="dxa"/>
                  <w:shd w:val="clear" w:color="auto" w:fill="auto"/>
                  <w:vAlign w:val="top"/>
                </w:tcPr>
                <w:p>
                  <w:pPr>
                    <w:widowControl/>
                    <w:spacing w:before="40"/>
                    <w:jc w:val="left"/>
                    <w:rPr>
                      <w:rFonts w:ascii="宋体" w:hAnsi="宋体"/>
                    </w:rPr>
                  </w:pPr>
                  <w:r>
                    <w:rPr>
                      <w:rFonts w:hint="eastAsia" w:cs="Times New Roman"/>
                      <w:color w:val="000000"/>
                      <w:szCs w:val="18"/>
                      <w:lang w:val="en-US" w:eastAsia="zh-CN"/>
                    </w:rPr>
                    <w:t>行政部</w:t>
                  </w:r>
                </w:p>
              </w:tc>
              <w:tc>
                <w:tcPr>
                  <w:tcW w:w="2486" w:type="dxa"/>
                  <w:shd w:val="clear" w:color="auto" w:fill="auto"/>
                  <w:vAlign w:val="top"/>
                </w:tcPr>
                <w:p>
                  <w:pPr>
                    <w:widowControl/>
                    <w:spacing w:before="40"/>
                    <w:jc w:val="left"/>
                    <w:rPr>
                      <w:rFonts w:hint="default" w:ascii="宋体" w:hAnsi="宋体" w:eastAsia="宋体"/>
                      <w:lang w:val="en-US" w:eastAsia="zh-CN"/>
                    </w:rPr>
                  </w:pPr>
                  <w:r>
                    <w:rPr>
                      <w:rFonts w:hint="eastAsia" w:ascii="宋体" w:hAnsi="宋体"/>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hint="default" w:ascii="宋体" w:hAnsi="宋体" w:eastAsia="宋体"/>
                      <w:lang w:val="en-US" w:eastAsia="zh-CN"/>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both"/>
                    <w:rPr>
                      <w:rFonts w:hint="eastAsia"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2619" w:type="dxa"/>
                  <w:shd w:val="clear" w:color="auto" w:fill="auto"/>
                  <w:vAlign w:val="center"/>
                </w:tcPr>
                <w:p>
                  <w:pPr>
                    <w:rPr>
                      <w:rFonts w:ascii="宋体" w:hAnsi="宋体"/>
                    </w:rPr>
                  </w:pPr>
                </w:p>
              </w:tc>
              <w:tc>
                <w:tcPr>
                  <w:tcW w:w="1155" w:type="dxa"/>
                  <w:shd w:val="clear" w:color="auto" w:fill="auto"/>
                  <w:vAlign w:val="center"/>
                </w:tcPr>
                <w:p>
                  <w:pPr>
                    <w:rPr>
                      <w:rFonts w:ascii="宋体" w:hAnsi="宋体"/>
                    </w:rPr>
                  </w:pPr>
                </w:p>
              </w:tc>
              <w:tc>
                <w:tcPr>
                  <w:tcW w:w="2486"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w:t>
            </w:r>
            <w:r>
              <w:rPr>
                <w:rFonts w:hint="eastAsia"/>
                <w:lang w:val="en-US" w:eastAsia="zh-CN"/>
              </w:rPr>
              <w:t xml:space="preserve"> 200</w:t>
            </w:r>
            <w:r>
              <w:rPr>
                <w:rFonts w:hint="eastAsia"/>
              </w:rPr>
              <w:t>平方米；</w:t>
            </w:r>
            <w:r>
              <w:rPr>
                <w:rFonts w:hint="eastAsia"/>
                <w:lang w:val="en-US" w:eastAsia="zh-CN"/>
              </w:rPr>
              <w:t>办公室区域1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rPr>
                <w:rFonts w:hint="eastAsia"/>
              </w:rPr>
            </w:pPr>
            <w:r>
              <w:rPr>
                <w:rFonts w:hint="eastAsia"/>
              </w:rPr>
              <w:t>主要生产设备有：电脑、打印机、传真机、手动工具等</w:t>
            </w:r>
            <w:r>
              <w:rPr>
                <w:rFonts w:hint="eastAsia"/>
                <w:lang w:eastAsia="zh-CN"/>
              </w:rPr>
              <w:t>。</w:t>
            </w:r>
            <w:r>
              <w:rPr>
                <w:rFonts w:hint="eastAsia"/>
              </w:rPr>
              <w:t>主要安全装置有：</w:t>
            </w:r>
          </w:p>
          <w:p>
            <w:pPr>
              <w:rPr>
                <w:rFonts w:hint="eastAsia"/>
              </w:rPr>
            </w:pPr>
            <w:r>
              <w:rPr>
                <w:rFonts w:hint="eastAsia"/>
                <w:lang w:eastAsia="zh-CN"/>
              </w:rPr>
              <w:t>■</w:t>
            </w:r>
            <w:r>
              <w:rPr>
                <w:rFonts w:hint="eastAsia"/>
              </w:rPr>
              <w:t xml:space="preserve">急停按钮 </w:t>
            </w:r>
            <w:r>
              <w:rPr>
                <w:rFonts w:hint="eastAsia"/>
                <w:lang w:eastAsia="zh-CN"/>
              </w:rPr>
              <w:t>□</w:t>
            </w:r>
            <w:r>
              <w:rPr>
                <w:rFonts w:hint="eastAsia"/>
              </w:rPr>
              <w:t xml:space="preserve">光栅 </w:t>
            </w:r>
            <w:r>
              <w:rPr>
                <w:rFonts w:hint="eastAsia"/>
                <w:lang w:eastAsia="zh-CN"/>
              </w:rPr>
              <w:t>□</w:t>
            </w:r>
            <w:r>
              <w:rPr>
                <w:rFonts w:hint="eastAsia"/>
              </w:rPr>
              <w:t xml:space="preserve">联锁装置  </w:t>
            </w:r>
            <w:r>
              <w:rPr>
                <w:rFonts w:hint="eastAsia"/>
                <w:lang w:eastAsia="zh-CN"/>
              </w:rPr>
              <w:t>■</w:t>
            </w:r>
            <w:r>
              <w:rPr>
                <w:rFonts w:hint="eastAsia"/>
              </w:rPr>
              <w:t xml:space="preserve">漏电开关 </w:t>
            </w:r>
            <w:r>
              <w:rPr>
                <w:rFonts w:hint="eastAsia"/>
                <w:lang w:eastAsia="zh-CN"/>
              </w:rPr>
              <w:t>□</w:t>
            </w:r>
            <w:r>
              <w:rPr>
                <w:rFonts w:hint="eastAsia"/>
              </w:rPr>
              <w:t xml:space="preserve">报警系统  </w:t>
            </w:r>
            <w:r>
              <w:rPr>
                <w:rFonts w:hint="eastAsia"/>
                <w:lang w:eastAsia="zh-CN"/>
              </w:rPr>
              <w:t>■</w:t>
            </w:r>
            <w:r>
              <w:rPr>
                <w:rFonts w:hint="eastAsia"/>
              </w:rPr>
              <w:t xml:space="preserve">消防系统  </w:t>
            </w:r>
            <w:r>
              <w:rPr>
                <w:rFonts w:hint="eastAsia"/>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default" w:eastAsia="宋体"/>
                <w:highlight w:val="none"/>
                <w:lang w:val="en-US" w:eastAsia="zh-CN"/>
              </w:rPr>
            </w:pPr>
            <w:r>
              <w:rPr>
                <w:rFonts w:hint="eastAsia"/>
                <w:highlight w:val="none"/>
              </w:rPr>
              <w:t>职业健康安全监测的计量器具有：</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 xml:space="preserve">漏电保护 </w:t>
                  </w:r>
                  <w:r>
                    <w:rPr>
                      <w:rFonts w:hint="eastAsia"/>
                      <w:lang w:eastAsia="zh-CN"/>
                    </w:rPr>
                    <w:t>□</w:t>
                  </w:r>
                  <w:r>
                    <w:rPr>
                      <w:rFonts w:hint="eastAsia"/>
                    </w:rPr>
                    <w:t>绝缘用具检测</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lang w:eastAsia="zh-CN"/>
                    </w:rPr>
                    <w:t>□</w:t>
                  </w:r>
                  <w:r>
                    <w:rPr>
                      <w:rFonts w:hint="eastAsia"/>
                    </w:rPr>
                    <w:t xml:space="preserve">除尘装置  </w:t>
                  </w:r>
                  <w:r>
                    <w:rPr>
                      <w:rFonts w:hint="eastAsia"/>
                      <w:lang w:eastAsia="zh-CN"/>
                    </w:rPr>
                    <w:t>□</w:t>
                  </w:r>
                  <w:r>
                    <w:rPr>
                      <w:rFonts w:hint="eastAsia"/>
                    </w:rPr>
                    <w:t>穿戴劳保用品（防尘面罩）</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  □排风系统 □穿戴劳保用品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 xml:space="preserve">空间隔离  </w:t>
                  </w:r>
                  <w:r>
                    <w:rPr>
                      <w:rFonts w:hint="eastAsia"/>
                      <w:lang w:eastAsia="zh-CN"/>
                    </w:rPr>
                    <w:t>□</w:t>
                  </w:r>
                  <w:r>
                    <w:rPr>
                      <w:rFonts w:hint="eastAsia"/>
                    </w:rPr>
                    <w:t>穿戴劳保用品</w:t>
                  </w:r>
                </w:p>
              </w:tc>
              <w:tc>
                <w:tcPr>
                  <w:tcW w:w="2205"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lang w:eastAsia="zh-CN"/>
                    </w:rPr>
                    <w:t>□</w:t>
                  </w:r>
                  <w:r>
                    <w:rPr>
                      <w:rFonts w:hint="eastAsia"/>
                    </w:rPr>
                    <w:t xml:space="preserve">定期检测  □压力巡视 </w:t>
                  </w:r>
                </w:p>
              </w:tc>
              <w:tc>
                <w:tcPr>
                  <w:tcW w:w="2205" w:type="dxa"/>
                </w:tcPr>
                <w:p>
                  <w:pPr>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default" w:ascii="Times New Roman" w:hAnsi="Times New Roman" w:eastAsia="宋体" w:cs="Times New Roman"/>
                      <w:kern w:val="2"/>
                      <w:sz w:val="21"/>
                      <w:szCs w:val="24"/>
                      <w:lang w:val="en-US" w:eastAsia="zh-CN" w:bidi="ar-SA"/>
                    </w:rPr>
                  </w:pPr>
                  <w:r>
                    <w:rPr>
                      <w:rFonts w:hint="eastAsia"/>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lang w:val="en-US" w:eastAsia="zh-CN" w:bidi="ar-SA"/>
                    </w:rPr>
                  </w:pPr>
                  <w:r>
                    <w:rPr>
                      <w:rFonts w:hint="eastAsia"/>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ascii="Times New Roman" w:hAnsi="Times New Roman" w:cs="Times New Roman"/>
                <w:u w:val="single"/>
                <w:lang w:val="en-US" w:eastAsia="zh-CN"/>
              </w:rPr>
              <w:t>施工</w:t>
            </w:r>
            <w:r>
              <w:rPr>
                <w:rFonts w:hint="eastAsia" w:ascii="Times New Roman" w:hAnsi="Times New Roman" w:cs="Times New Roman"/>
                <w:u w:val="single"/>
                <w:lang w:val="en-US" w:eastAsia="zh-CN"/>
              </w:rPr>
              <w:t>中有未拴安全绳或其它保护装置下作业，存在安全隐患。已开具不符合项报告，需改善。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r>
              <w:rPr>
                <w:rFonts w:hint="eastAsia"/>
              </w:rPr>
              <w:t>特种设备检测报告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cs="Times New Roman"/>
                <w:lang w:val="en-US" w:eastAsia="zh-CN"/>
              </w:rPr>
              <w:t>6</w:t>
            </w:r>
            <w:r>
              <w:rPr>
                <w:rFonts w:hint="eastAsia" w:ascii="Times New Roman" w:hAnsi="Times New Roman" w:eastAsia="宋体" w:cs="Times New Roman"/>
              </w:rPr>
              <w:t>月</w:t>
            </w:r>
            <w:r>
              <w:rPr>
                <w:rFonts w:hint="eastAsia" w:cs="Times New Roman"/>
                <w:lang w:val="en-US" w:eastAsia="zh-CN"/>
              </w:rPr>
              <w:t>25</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rFonts w:hint="default" w:eastAsia="宋体"/>
                <w:highlight w:val="none"/>
                <w:lang w:val="en-US" w:eastAsia="zh-CN"/>
              </w:rPr>
            </w:pPr>
            <w:r>
              <w:rPr>
                <w:rFonts w:hint="eastAsia"/>
                <w:highlight w:val="none"/>
              </w:rPr>
              <w:t>《职业病体检》编号：</w:t>
            </w:r>
            <w:r>
              <w:rPr>
                <w:rFonts w:hint="eastAsia"/>
                <w:highlight w:val="none"/>
                <w:lang w:val="en-US" w:eastAsia="zh-CN"/>
              </w:rPr>
              <w:t>有体检报告。</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2021年</w:t>
            </w:r>
            <w:r>
              <w:rPr>
                <w:rFonts w:hint="eastAsia" w:cs="Times New Roman"/>
                <w:highlight w:val="none"/>
                <w:lang w:val="en-US" w:eastAsia="zh-CN"/>
              </w:rPr>
              <w:t>9</w:t>
            </w:r>
            <w:r>
              <w:rPr>
                <w:rFonts w:hint="eastAsia" w:ascii="Times New Roman" w:hAnsi="Times New Roman" w:eastAsia="宋体" w:cs="Times New Roman"/>
                <w:highlight w:val="none"/>
                <w:lang w:val="en-US" w:eastAsia="zh-CN"/>
              </w:rPr>
              <w:t>月1</w:t>
            </w:r>
            <w:r>
              <w:rPr>
                <w:rFonts w:hint="eastAsia" w:cs="Times New Roman"/>
                <w:highlight w:val="none"/>
                <w:lang w:val="en-US" w:eastAsia="zh-CN"/>
              </w:rPr>
              <w:t>0</w:t>
            </w:r>
            <w:r>
              <w:rPr>
                <w:rFonts w:hint="eastAsia" w:ascii="Times New Roman" w:hAnsi="Times New Roman" w:eastAsia="宋体" w:cs="Times New Roman"/>
                <w:highlight w:val="none"/>
                <w:lang w:val="en-US" w:eastAsia="zh-CN"/>
              </w:rPr>
              <w:t>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w:t>
            </w:r>
            <w:r>
              <w:rPr>
                <w:rFonts w:hint="eastAsia"/>
              </w:rPr>
              <w:t>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2021年</w:t>
            </w:r>
            <w:r>
              <w:rPr>
                <w:rFonts w:hint="eastAsia" w:cs="Times New Roman"/>
                <w:lang w:val="en-US" w:eastAsia="zh-CN"/>
              </w:rPr>
              <w:t>9</w:t>
            </w:r>
            <w:r>
              <w:rPr>
                <w:rFonts w:hint="eastAsia" w:ascii="Times New Roman" w:hAnsi="Times New Roman" w:eastAsia="宋体" w:cs="Times New Roman"/>
                <w:lang w:val="en-US" w:eastAsia="zh-CN"/>
              </w:rPr>
              <w:t>月20日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C05025"/>
    <w:rsid w:val="154D0C92"/>
    <w:rsid w:val="16F51F00"/>
    <w:rsid w:val="344F3CDE"/>
    <w:rsid w:val="397C586D"/>
    <w:rsid w:val="688E5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4</TotalTime>
  <ScaleCrop>false</ScaleCrop>
  <LinksUpToDate>false</LinksUpToDate>
  <CharactersWithSpaces>21158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2021-11-19T07:11:06Z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