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1185-2021-Q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唐山市润丰铁路车辆配件厂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唐山市润丰铁路车辆配件厂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丰润区银城铺东</w:t>
            </w:r>
            <w:bookmarkEnd w:id="6"/>
          </w:p>
        </w:tc>
        <w:tc>
          <w:tcPr>
            <w:tcW w:w="1242" w:type="dxa"/>
            <w:vMerge w:val="restart"/>
            <w:vAlign w:val="center"/>
          </w:tcPr>
          <w:p>
            <w:r>
              <w:rPr>
                <w:rFonts w:hint="eastAsia"/>
              </w:rPr>
              <w:t>邮编</w:t>
            </w:r>
          </w:p>
        </w:tc>
        <w:tc>
          <w:tcPr>
            <w:tcW w:w="1771" w:type="dxa"/>
          </w:tcPr>
          <w:p>
            <w:bookmarkStart w:id="7" w:name="注册邮编"/>
            <w:r>
              <w:t>063000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丰润区银城铺东</w:t>
            </w:r>
            <w:bookmarkEnd w:id="8"/>
          </w:p>
        </w:tc>
        <w:tc>
          <w:tcPr>
            <w:tcW w:w="1242" w:type="dxa"/>
            <w:vMerge w:val="continue"/>
            <w:vAlign w:val="center"/>
          </w:tcPr>
          <w:p/>
        </w:tc>
        <w:tc>
          <w:tcPr>
            <w:tcW w:w="1771" w:type="dxa"/>
          </w:tcPr>
          <w:p>
            <w:bookmarkStart w:id="9" w:name="办公邮编"/>
            <w:r>
              <w:t>063000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吴艳兰</w:t>
            </w:r>
            <w:bookmarkEnd w:id="10"/>
          </w:p>
        </w:tc>
        <w:tc>
          <w:tcPr>
            <w:tcW w:w="1313" w:type="dxa"/>
            <w:vAlign w:val="center"/>
          </w:tcPr>
          <w:p>
            <w:r>
              <w:rPr>
                <w:rFonts w:hint="eastAsia"/>
              </w:rPr>
              <w:t>电话.</w:t>
            </w:r>
          </w:p>
        </w:tc>
        <w:tc>
          <w:tcPr>
            <w:tcW w:w="2180" w:type="dxa"/>
            <w:vAlign w:val="center"/>
          </w:tcPr>
          <w:p>
            <w:bookmarkStart w:id="11" w:name="联系人电话"/>
            <w:r>
              <w:t>0315-3121809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吴艳兰</w:t>
            </w:r>
            <w:bookmarkEnd w:id="13"/>
          </w:p>
        </w:tc>
        <w:tc>
          <w:tcPr>
            <w:tcW w:w="1313" w:type="dxa"/>
            <w:vAlign w:val="center"/>
          </w:tcPr>
          <w:p>
            <w:r>
              <w:rPr>
                <w:rFonts w:hint="eastAsia"/>
              </w:rPr>
              <w:t>管理者代表</w:t>
            </w:r>
          </w:p>
        </w:tc>
        <w:tc>
          <w:tcPr>
            <w:tcW w:w="2180" w:type="dxa"/>
          </w:tcPr>
          <w:p>
            <w:pPr>
              <w:rPr>
                <w:rFonts w:hint="default" w:eastAsia="宋体"/>
                <w:lang w:val="en-US" w:eastAsia="zh-CN"/>
              </w:rPr>
            </w:pPr>
            <w:r>
              <w:rPr>
                <w:rFonts w:hint="eastAsia"/>
                <w:lang w:val="en-US" w:eastAsia="zh-CN"/>
              </w:rPr>
              <w:t>丁勇</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center"/>
          </w:tcPr>
          <w:p>
            <w:pPr>
              <w:jc w:val="both"/>
            </w:pPr>
            <w:r>
              <w:rPr>
                <w:rFonts w:hint="eastAsia"/>
              </w:rPr>
              <w:t>多班次说明</w:t>
            </w:r>
          </w:p>
        </w:tc>
        <w:tc>
          <w:tcPr>
            <w:tcW w:w="8058" w:type="dxa"/>
            <w:gridSpan w:val="5"/>
            <w:shd w:val="clear" w:color="auto" w:fill="auto"/>
            <w:vAlign w:val="center"/>
          </w:tcPr>
          <w:p>
            <w:pPr>
              <w:jc w:val="both"/>
            </w:pPr>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360"/>
              </w:tabs>
              <w:ind w:left="360" w:hanging="360"/>
              <w:rPr>
                <w:rFonts w:hint="eastAsia"/>
                <w:color w:val="000000"/>
                <w:sz w:val="21"/>
                <w:szCs w:val="21"/>
                <w:lang w:val="en-US" w:eastAsia="zh-CN"/>
              </w:rPr>
            </w:pPr>
            <w:r>
              <w:rPr>
                <w:rFonts w:hint="eastAsia"/>
                <w:color w:val="000000"/>
                <w:sz w:val="21"/>
                <w:szCs w:val="21"/>
              </w:rPr>
              <w:t>防尘堵及链工艺流程</w:t>
            </w:r>
            <w:r>
              <w:rPr>
                <w:rFonts w:hint="eastAsia"/>
                <w:color w:val="000000"/>
                <w:sz w:val="21"/>
                <w:szCs w:val="21"/>
                <w:lang w:eastAsia="zh-CN"/>
              </w:rPr>
              <w:t>：</w:t>
            </w:r>
            <w:r>
              <w:rPr>
                <w:rFonts w:hint="eastAsia"/>
                <w:color w:val="000000"/>
                <w:sz w:val="21"/>
                <w:szCs w:val="21"/>
                <w:lang w:val="en-US" w:eastAsia="zh-CN"/>
              </w:rPr>
              <w:t>原材料——车床加工——组装焊接——打砂喷漆——成品——检验——入库</w:t>
            </w:r>
          </w:p>
          <w:p>
            <w:pPr>
              <w:tabs>
                <w:tab w:val="left" w:pos="720"/>
                <w:tab w:val="left" w:pos="1080"/>
              </w:tabs>
              <w:rPr>
                <w:rFonts w:hint="eastAsia"/>
                <w:color w:val="000000"/>
                <w:sz w:val="21"/>
                <w:szCs w:val="21"/>
                <w:lang w:val="en-US" w:eastAsia="zh-CN"/>
              </w:rPr>
            </w:pPr>
            <w:r>
              <w:rPr>
                <w:rFonts w:hint="eastAsia"/>
                <w:color w:val="000000"/>
                <w:sz w:val="21"/>
                <w:szCs w:val="21"/>
              </w:rPr>
              <w:t>法兰工艺流程：</w:t>
            </w:r>
            <w:r>
              <w:rPr>
                <w:rFonts w:hint="eastAsia"/>
                <w:color w:val="000000"/>
                <w:sz w:val="21"/>
                <w:szCs w:val="21"/>
                <w:lang w:val="en-US" w:eastAsia="zh-CN"/>
              </w:rPr>
              <w:t>原材料——下料——压型——组装——成品——检验——入库</w:t>
            </w:r>
          </w:p>
          <w:p>
            <w:pPr>
              <w:tabs>
                <w:tab w:val="left" w:pos="720"/>
                <w:tab w:val="left" w:pos="1080"/>
              </w:tabs>
              <w:rPr>
                <w:rFonts w:hint="eastAsia"/>
                <w:color w:val="000000"/>
                <w:sz w:val="21"/>
                <w:szCs w:val="21"/>
                <w:lang w:val="en-US" w:eastAsia="zh-CN"/>
              </w:rPr>
            </w:pPr>
            <w:bookmarkStart w:id="30" w:name="_GoBack"/>
            <w:r>
              <w:rPr>
                <w:rFonts w:hint="eastAsia"/>
                <w:color w:val="000000"/>
                <w:sz w:val="21"/>
                <w:szCs w:val="21"/>
                <w:lang w:eastAsia="zh-CN"/>
              </w:rPr>
              <w:t>排水塞门保护罩</w:t>
            </w:r>
            <w:r>
              <w:rPr>
                <w:rFonts w:hint="eastAsia"/>
                <w:color w:val="000000"/>
                <w:sz w:val="21"/>
                <w:szCs w:val="21"/>
              </w:rPr>
              <w:t>工</w:t>
            </w:r>
            <w:bookmarkEnd w:id="30"/>
            <w:r>
              <w:rPr>
                <w:rFonts w:hint="eastAsia"/>
                <w:color w:val="000000"/>
                <w:sz w:val="21"/>
                <w:szCs w:val="21"/>
              </w:rPr>
              <w:t>艺流程</w:t>
            </w:r>
            <w:r>
              <w:rPr>
                <w:rFonts w:hint="eastAsia"/>
                <w:color w:val="000000"/>
                <w:sz w:val="21"/>
                <w:szCs w:val="21"/>
                <w:lang w:eastAsia="zh-CN"/>
              </w:rPr>
              <w:t>：</w:t>
            </w:r>
            <w:r>
              <w:rPr>
                <w:rFonts w:hint="eastAsia"/>
                <w:color w:val="000000"/>
                <w:sz w:val="21"/>
                <w:szCs w:val="21"/>
                <w:lang w:val="en-US" w:eastAsia="zh-CN"/>
              </w:rPr>
              <w:t>原材料——下料——焊接——喷塑——成品——检验——入库</w:t>
            </w:r>
          </w:p>
          <w:p>
            <w:pPr>
              <w:tabs>
                <w:tab w:val="left" w:pos="720"/>
                <w:tab w:val="left" w:pos="1080"/>
              </w:tabs>
              <w:rPr>
                <w:rFonts w:hint="eastAsia"/>
                <w:color w:val="000000"/>
                <w:sz w:val="21"/>
                <w:szCs w:val="21"/>
                <w:lang w:val="en-US" w:eastAsia="zh-CN"/>
              </w:rPr>
            </w:pPr>
            <w:r>
              <w:rPr>
                <w:rFonts w:hint="eastAsia"/>
                <w:color w:val="000000"/>
                <w:sz w:val="21"/>
                <w:szCs w:val="21"/>
                <w:lang w:val="en-US" w:eastAsia="zh-CN"/>
              </w:rPr>
              <w:t>节流阀</w:t>
            </w:r>
            <w:r>
              <w:rPr>
                <w:rFonts w:hint="eastAsia"/>
                <w:color w:val="000000"/>
                <w:sz w:val="21"/>
                <w:szCs w:val="21"/>
              </w:rPr>
              <w:t>工艺流程</w:t>
            </w:r>
            <w:r>
              <w:rPr>
                <w:rFonts w:hint="eastAsia"/>
                <w:color w:val="000000"/>
                <w:sz w:val="21"/>
                <w:szCs w:val="21"/>
                <w:lang w:eastAsia="zh-CN"/>
              </w:rPr>
              <w:t>：</w:t>
            </w:r>
            <w:r>
              <w:rPr>
                <w:rFonts w:hint="eastAsia"/>
                <w:color w:val="000000"/>
                <w:sz w:val="21"/>
                <w:szCs w:val="21"/>
                <w:lang w:val="en-US" w:eastAsia="zh-CN"/>
              </w:rPr>
              <w:t>原材料——下料——车床加工——清洗——成品检验——包装——入库</w:t>
            </w:r>
          </w:p>
          <w:p>
            <w:r>
              <w:rPr>
                <w:rFonts w:hint="eastAsia"/>
                <w:color w:val="000000"/>
                <w:sz w:val="21"/>
                <w:szCs w:val="21"/>
                <w:lang w:val="en-US" w:eastAsia="zh-CN"/>
              </w:rPr>
              <w:t>货架工艺流程：原材料——下料——组装——焊接——打磨——检验——入库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304"/>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2021年11月14日 上午至2021年11月15日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2"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丰润区银城铺东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■网络■智能手机□手持设备■笔记本电脑□台式电脑□无人机□摄像机□可穿戴技术□人工智能□其他</w:t>
            </w:r>
          </w:p>
          <w:p>
            <w:pPr>
              <w:rPr>
                <w:rFonts w:hint="eastAsia" w:ascii="宋体" w:hAnsi="Times New Roman" w:eastAsia="宋体" w:cs="Times New Roman"/>
                <w:b/>
                <w:color w:val="0000FF"/>
                <w:szCs w:val="21"/>
              </w:rPr>
            </w:pPr>
          </w:p>
          <w:p>
            <w:pPr>
              <w:rPr>
                <w:rFonts w:hint="eastAsia" w:ascii="宋体" w:hAnsi="Times New Roman" w:eastAsia="宋体" w:cs="Times New Roman"/>
                <w:b/>
                <w:color w:val="0000FF"/>
                <w:szCs w:val="21"/>
              </w:rPr>
            </w:pPr>
          </w:p>
          <w:p>
            <w:pPr>
              <w:rPr>
                <w:rFonts w:hint="eastAsia" w:ascii="宋体" w:hAnsi="Times New Roman" w:eastAsia="宋体" w:cs="Times New Roman"/>
                <w:b/>
                <w:color w:val="0000FF"/>
                <w:szCs w:val="21"/>
              </w:rPr>
            </w:pPr>
          </w:p>
          <w:p>
            <w:pPr>
              <w:rPr>
                <w:rFonts w:hint="eastAsia" w:ascii="宋体" w:hAnsi="Times New Roman" w:eastAsia="宋体" w:cs="Times New Roman"/>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28" w:type="dxa"/>
            <w:vMerge w:val="restart"/>
            <w:vAlign w:val="center"/>
          </w:tcPr>
          <w:p>
            <w:r>
              <w:rPr>
                <w:rFonts w:hint="eastAsia"/>
              </w:rPr>
              <w:t>审核范围</w:t>
            </w:r>
          </w:p>
        </w:tc>
        <w:tc>
          <w:tcPr>
            <w:tcW w:w="4920" w:type="dxa"/>
            <w:gridSpan w:val="3"/>
            <w:vMerge w:val="restart"/>
            <w:vAlign w:val="center"/>
          </w:tcPr>
          <w:p>
            <w:bookmarkStart w:id="25" w:name="审核范围"/>
            <w:r>
              <w:t>机械加工、电气焊加工</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28" w:type="dxa"/>
            <w:vMerge w:val="continue"/>
            <w:vAlign w:val="center"/>
          </w:tcPr>
          <w:p/>
        </w:tc>
        <w:tc>
          <w:tcPr>
            <w:tcW w:w="4920" w:type="dxa"/>
            <w:gridSpan w:val="3"/>
            <w:vMerge w:val="continue"/>
            <w:vAlign w:val="center"/>
          </w:tcPr>
          <w:p/>
        </w:tc>
        <w:tc>
          <w:tcPr>
            <w:tcW w:w="3215" w:type="dxa"/>
            <w:vAlign w:val="center"/>
          </w:tcPr>
          <w:p>
            <w:bookmarkStart w:id="26" w:name="专业代码"/>
            <w:r>
              <w:t>17.10.02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ascii="宋体" w:hAnsi="宋体"/>
                <w:sz w:val="21"/>
                <w:szCs w:val="21"/>
                <w:u w:val="none"/>
              </w:rPr>
              <w:t>8.3</w:t>
            </w:r>
            <w:r>
              <w:rPr>
                <w:rFonts w:hint="eastAsia" w:ascii="宋体" w:hAnsi="宋体"/>
                <w:sz w:val="21"/>
                <w:szCs w:val="21"/>
                <w:u w:val="none"/>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lang w:val="de-DE"/>
              </w:rPr>
              <w:t>■</w:t>
            </w:r>
            <w:r>
              <w:rPr>
                <w:rFonts w:hint="eastAsia"/>
              </w:rPr>
              <w:t>受审核组织没有设计开发修改的权力</w:t>
            </w:r>
          </w:p>
          <w:p>
            <w:r>
              <w:rPr>
                <w:rFonts w:hint="eastAsia"/>
                <w:lang w:val="de-DE"/>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lang w:val="de-DE"/>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01</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唐山市润丰铁路车辆配件厂</w:t>
            </w:r>
          </w:p>
          <w:p>
            <w:pPr>
              <w:pStyle w:val="2"/>
              <w:rPr>
                <w:lang w:val="de-DE" w:eastAsia="ja-JP"/>
              </w:rPr>
            </w:pPr>
            <w:r>
              <w:rPr>
                <w:rFonts w:hint="eastAsia" w:ascii="宋体" w:hAnsi="宋体" w:cs="宋体"/>
                <w:color w:val="000000"/>
                <w:kern w:val="0"/>
                <w:szCs w:val="21"/>
              </w:rPr>
              <w:t>丰润区银城铺东</w:t>
            </w:r>
          </w:p>
        </w:tc>
        <w:tc>
          <w:tcPr>
            <w:tcW w:w="2267" w:type="dxa"/>
          </w:tcPr>
          <w:p>
            <w:pPr>
              <w:rPr>
                <w:lang w:val="de-DE" w:eastAsia="ja-JP"/>
              </w:rPr>
            </w:pPr>
            <w:r>
              <w:rPr>
                <w:rFonts w:hint="eastAsia" w:ascii="宋体" w:hAnsi="宋体" w:cs="宋体"/>
                <w:color w:val="000000"/>
                <w:kern w:val="0"/>
                <w:szCs w:val="21"/>
              </w:rPr>
              <w:t>丰润区银城铺东</w:t>
            </w:r>
          </w:p>
        </w:tc>
        <w:tc>
          <w:tcPr>
            <w:tcW w:w="571" w:type="dxa"/>
            <w:vAlign w:val="center"/>
          </w:tcPr>
          <w:p>
            <w:pPr>
              <w:rPr>
                <w:rFonts w:hint="default" w:eastAsia="宋体"/>
                <w:lang w:val="en-US" w:eastAsia="zh-CN"/>
              </w:rPr>
            </w:pPr>
            <w:r>
              <w:rPr>
                <w:rFonts w:hint="eastAsia"/>
                <w:lang w:val="en-US" w:eastAsia="zh-CN"/>
              </w:rPr>
              <w:t>13</w:t>
            </w:r>
          </w:p>
        </w:tc>
        <w:tc>
          <w:tcPr>
            <w:tcW w:w="2803" w:type="dxa"/>
            <w:vAlign w:val="center"/>
          </w:tcPr>
          <w:p>
            <w:pPr>
              <w:rPr>
                <w:rFonts w:hint="default" w:eastAsia="宋体"/>
                <w:lang w:val="en-US" w:eastAsia="zh-CN"/>
              </w:rPr>
            </w:pPr>
            <w:r>
              <w:rPr>
                <w:rFonts w:hint="eastAsia"/>
                <w:lang w:val="en-US" w:eastAsia="zh-CN"/>
              </w:rPr>
              <w:t>机械加工、电气焊加工</w:t>
            </w:r>
          </w:p>
        </w:tc>
        <w:tc>
          <w:tcPr>
            <w:tcW w:w="669" w:type="dxa"/>
            <w:vAlign w:val="center"/>
          </w:tcPr>
          <w:p>
            <w:pPr>
              <w:rPr>
                <w:lang w:eastAsia="ja-JP"/>
              </w:rPr>
            </w:pPr>
            <w:r>
              <w:rPr>
                <w:rFonts w:hint="eastAsia" w:ascii="宋体" w:hAnsi="宋体"/>
                <w:b w:val="0"/>
                <w:bCs/>
                <w:color w:val="000000"/>
                <w:szCs w:val="21"/>
                <w:lang w:val="de-DE"/>
              </w:rPr>
              <w:t>GB/T19001-2016</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r>
              <w:t>2020-N1QMS-1226516</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韩俊杰</w:t>
            </w:r>
          </w:p>
        </w:tc>
        <w:tc>
          <w:tcPr>
            <w:tcW w:w="1089" w:type="dxa"/>
            <w:vAlign w:val="center"/>
          </w:tcPr>
          <w:p>
            <w:r>
              <w:t>组员</w:t>
            </w:r>
          </w:p>
        </w:tc>
        <w:tc>
          <w:tcPr>
            <w:tcW w:w="711" w:type="dxa"/>
            <w:vAlign w:val="center"/>
          </w:tcPr>
          <w:p>
            <w:r>
              <w:t>女</w:t>
            </w:r>
          </w:p>
        </w:tc>
        <w:tc>
          <w:tcPr>
            <w:tcW w:w="3870" w:type="dxa"/>
            <w:vAlign w:val="center"/>
          </w:tcPr>
          <w:p>
            <w:r>
              <w:t>2021-N0QMS-1026038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de-DE"/>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1</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jc w:val="cente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可能降低可靠性的障碍</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突发事件的情况</w:t>
            </w:r>
          </w:p>
        </w:tc>
        <w:tc>
          <w:tcPr>
            <w:tcW w:w="8350" w:type="dxa"/>
            <w:gridSpan w:val="2"/>
            <w:shd w:val="clear" w:color="auto" w:fill="auto"/>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■未发生□有发生，说明：</w:t>
            </w:r>
          </w:p>
        </w:tc>
      </w:tr>
    </w:tbl>
    <w:tbl>
      <w:tblPr>
        <w:tblStyle w:val="8"/>
        <w:tblW w:w="100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5"/>
        <w:gridCol w:w="2768"/>
        <w:gridCol w:w="2764"/>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55" w:type="dxa"/>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突发事件的处置措施</w:t>
            </w:r>
          </w:p>
        </w:tc>
        <w:tc>
          <w:tcPr>
            <w:tcW w:w="8325" w:type="dxa"/>
            <w:gridSpan w:val="3"/>
            <w:tcMar>
              <w:left w:w="113" w:type="dxa"/>
            </w:tcMar>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□中止审核□终止审核</w:t>
            </w:r>
            <w:r>
              <w:rPr>
                <w:rFonts w:hint="eastAsia" w:ascii="宋体" w:hAnsi="Times New Roman" w:eastAsia="宋体" w:cs="Times New Roman"/>
                <w:b/>
                <w:color w:val="0000FF"/>
                <w:szCs w:val="21"/>
                <w:lang w:eastAsia="zh-CN"/>
              </w:rPr>
              <w:t>□</w:t>
            </w:r>
            <w:r>
              <w:rPr>
                <w:rFonts w:hint="eastAsia" w:ascii="宋体" w:hAnsi="Times New Roman" w:eastAsia="宋体" w:cs="Times New Roman"/>
                <w:b/>
                <w:color w:val="0000FF"/>
                <w:szCs w:val="21"/>
              </w:rPr>
              <w:t>延迟审核□改为现场审核</w:t>
            </w:r>
          </w:p>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55" w:type="dxa"/>
            <w:vMerge w:val="restart"/>
            <w:vAlign w:val="cente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远程审核的有效性评价（适用时）</w:t>
            </w:r>
          </w:p>
        </w:tc>
        <w:tc>
          <w:tcPr>
            <w:tcW w:w="8325" w:type="dxa"/>
            <w:gridSpan w:val="3"/>
            <w:tcMar>
              <w:left w:w="113" w:type="dxa"/>
            </w:tcMar>
          </w:tcPr>
          <w:p>
            <w:pPr>
              <w:rPr>
                <w:rFonts w:hint="eastAsia" w:ascii="宋体" w:hAnsi="Times New Roman" w:eastAsia="宋体" w:cs="Times New Roman"/>
                <w:b/>
                <w:color w:val="0000FF"/>
                <w:szCs w:val="21"/>
              </w:rPr>
            </w:pPr>
            <w:r>
              <w:rPr>
                <w:rFonts w:hint="eastAsia" w:ascii="宋体" w:hAnsi="Times New Roman" w:eastAsia="宋体" w:cs="Times New Roman"/>
                <w:b/>
                <w:color w:val="0000FF"/>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55" w:type="dxa"/>
            <w:vMerge w:val="continue"/>
            <w:vAlign w:val="center"/>
          </w:tcPr>
          <w:p>
            <w:pPr>
              <w:rPr>
                <w:rFonts w:ascii="宋体"/>
                <w:b/>
                <w:color w:val="0000FF"/>
                <w:szCs w:val="21"/>
              </w:rPr>
            </w:pPr>
          </w:p>
        </w:tc>
        <w:tc>
          <w:tcPr>
            <w:tcW w:w="8325"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55" w:type="dxa"/>
          </w:tcPr>
          <w:p>
            <w:r>
              <w:rPr>
                <w:rFonts w:hint="eastAsia"/>
              </w:rPr>
              <w:t>审核组长签字</w:t>
            </w:r>
          </w:p>
        </w:tc>
        <w:tc>
          <w:tcPr>
            <w:tcW w:w="2768" w:type="dxa"/>
            <w:tcMar>
              <w:left w:w="113" w:type="dxa"/>
            </w:tcMar>
          </w:tcPr>
          <w:p>
            <w:r>
              <w:rPr>
                <w:rFonts w:ascii="宋体" w:hAnsi="宋体"/>
                <w:b/>
                <w:color w:val="000000"/>
                <w:szCs w:val="21"/>
              </w:rPr>
              <w:drawing>
                <wp:anchor distT="0" distB="0" distL="114300" distR="114300" simplePos="0" relativeHeight="251660288" behindDoc="0" locked="0" layoutInCell="1" allowOverlap="1">
                  <wp:simplePos x="0" y="0"/>
                  <wp:positionH relativeFrom="column">
                    <wp:posOffset>244475</wp:posOffset>
                  </wp:positionH>
                  <wp:positionV relativeFrom="paragraph">
                    <wp:posOffset>67310</wp:posOffset>
                  </wp:positionV>
                  <wp:extent cx="669290" cy="288290"/>
                  <wp:effectExtent l="0" t="0" r="16510" b="16510"/>
                  <wp:wrapNone/>
                  <wp:docPr id="5" name="图片 5" descr="微信图片_2021100810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008103236"/>
                          <pic:cNvPicPr>
                            <a:picLocks noChangeAspect="1"/>
                          </pic:cNvPicPr>
                        </pic:nvPicPr>
                        <pic:blipFill>
                          <a:blip r:embed="rId6"/>
                          <a:stretch>
                            <a:fillRect/>
                          </a:stretch>
                        </pic:blipFill>
                        <pic:spPr>
                          <a:xfrm>
                            <a:off x="0" y="0"/>
                            <a:ext cx="669290" cy="288290"/>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93"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2021年11月15日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lang w:val="de-DE"/>
              </w:rPr>
              <w:t>■</w:t>
            </w:r>
            <w:r>
              <w:rPr>
                <w:rFonts w:hint="eastAsia"/>
              </w:rPr>
              <w:t>合同评审</w:t>
            </w:r>
            <w:r>
              <w:rPr>
                <w:rFonts w:hint="eastAsia"/>
                <w:lang w:val="de-DE"/>
              </w:rPr>
              <w:t>■</w:t>
            </w:r>
            <w:r>
              <w:rPr>
                <w:rFonts w:hint="eastAsia"/>
              </w:rPr>
              <w:t>知识保密</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□人员培训□其他</w:t>
            </w:r>
            <w:r>
              <w:rPr>
                <w:rFonts w:hint="eastAsia"/>
                <w:lang w:eastAsia="zh-CN"/>
              </w:rPr>
              <w:t>：</w:t>
            </w:r>
            <w:r>
              <w:rPr>
                <w:rFonts w:hint="eastAsia"/>
                <w:lang w:val="en-US" w:eastAsia="zh-CN"/>
              </w:rPr>
              <w:t>喷塑过程</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hd w:val="clear" w:color="auto" w:fill="C7DAF1" w:themeFill="text2" w:themeFillTint="32"/>
              <w:ind w:firstLine="422" w:firstLineChars="200"/>
              <w:rPr>
                <w:u w:val="single"/>
              </w:rPr>
            </w:pPr>
            <w:r>
              <w:rPr>
                <w:rFonts w:hint="eastAsia"/>
                <w:b/>
                <w:bCs/>
                <w:color w:val="000000"/>
                <w:szCs w:val="18"/>
                <w:u w:val="none"/>
              </w:rPr>
              <w:t>严格管理、不断创新、持续改善、用户满意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b/>
                    </w:rPr>
                  </w:pPr>
                  <w:r>
                    <w:rPr>
                      <w:rFonts w:hint="eastAsia"/>
                      <w:b/>
                    </w:rPr>
                    <w:t>风险：</w:t>
                  </w:r>
                  <w:r>
                    <w:rPr>
                      <w:rFonts w:hint="eastAsia"/>
                    </w:rPr>
                    <w:t>原材料市场不稳定，希望签订的年度合同和保底价格，带来的采购和资金风险</w:t>
                  </w:r>
                </w:p>
                <w:p>
                  <w:pPr>
                    <w:shd w:val="clear" w:color="auto" w:fill="C7DAF1" w:themeFill="text2" w:themeFillTint="32"/>
                  </w:pPr>
                  <w:r>
                    <w:rPr>
                      <w:rFonts w:hint="eastAsia"/>
                      <w:b/>
                    </w:rPr>
                    <w:t>机遇：</w:t>
                  </w:r>
                  <w:r>
                    <w:rPr>
                      <w:rFonts w:hint="eastAsia"/>
                    </w:rPr>
                    <w:t>原材料可能会降低</w:t>
                  </w:r>
                </w:p>
              </w:tc>
              <w:tc>
                <w:tcPr>
                  <w:tcW w:w="3965" w:type="dxa"/>
                </w:tcPr>
                <w:p>
                  <w:pPr>
                    <w:shd w:val="clear" w:color="auto" w:fill="C7DAF1" w:themeFill="text2" w:themeFillTint="32"/>
                    <w:rPr>
                      <w:rFonts w:hint="default" w:eastAsia="宋体"/>
                      <w:lang w:val="en-US" w:eastAsia="zh-CN"/>
                    </w:rPr>
                  </w:pPr>
                  <w:r>
                    <w:rPr>
                      <w:rFonts w:hint="eastAsia"/>
                    </w:rPr>
                    <w:t>对公司影响较大的大宗原材料做好订单采购计划</w:t>
                  </w:r>
                </w:p>
              </w:tc>
              <w:tc>
                <w:tcPr>
                  <w:tcW w:w="1717" w:type="dxa"/>
                </w:tcPr>
                <w:p>
                  <w:pPr>
                    <w:shd w:val="clear" w:color="auto" w:fill="C7DAF1" w:themeFill="text2" w:themeFillTint="32"/>
                    <w:rPr>
                      <w:rFonts w:hint="default"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客户对产品质量标准提高，以及对供应周期和售后服务的期望值提升，给公司生产、质量和售后管理提出新的要求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rPr>
                      <w:rFonts w:hint="eastAsia" w:eastAsia="宋体"/>
                      <w:lang w:eastAsia="zh-CN"/>
                    </w:rPr>
                  </w:pPr>
                  <w:r>
                    <w:rPr>
                      <w:rFonts w:hint="eastAsia"/>
                    </w:rPr>
                    <w:t>1.供销部加强与客户进行质量标准制定的沟通，统一双方的标准和检测方法</w:t>
                  </w:r>
                  <w:r>
                    <w:rPr>
                      <w:rFonts w:hint="eastAsia"/>
                      <w:lang w:eastAsia="zh-CN"/>
                    </w:rPr>
                    <w:t>。</w:t>
                  </w:r>
                </w:p>
                <w:p>
                  <w:pPr>
                    <w:pStyle w:val="2"/>
                    <w:rPr>
                      <w:rFonts w:hint="eastAsia" w:eastAsia="宋体"/>
                      <w:lang w:eastAsia="zh-CN"/>
                    </w:rPr>
                  </w:pPr>
                  <w:r>
                    <w:rPr>
                      <w:rFonts w:hint="eastAsia"/>
                    </w:rPr>
                    <w:t>2.生产部门做好生产计划的安排，保证生产计划的执行</w:t>
                  </w:r>
                  <w:r>
                    <w:rPr>
                      <w:rFonts w:hint="eastAsia"/>
                      <w:lang w:eastAsia="zh-CN"/>
                    </w:rPr>
                    <w:t>。</w:t>
                  </w:r>
                </w:p>
                <w:p>
                  <w:pPr>
                    <w:pStyle w:val="2"/>
                    <w:rPr>
                      <w:rFonts w:hint="eastAsia" w:eastAsia="宋体"/>
                      <w:lang w:eastAsia="zh-CN"/>
                    </w:rPr>
                  </w:pPr>
                  <w:r>
                    <w:rPr>
                      <w:rFonts w:hint="eastAsia"/>
                    </w:rPr>
                    <w:t>3.供销部加大客户交流沟通，及时处理客户的需求和意见</w:t>
                  </w:r>
                  <w:r>
                    <w:rPr>
                      <w:rFonts w:hint="eastAsia"/>
                      <w:lang w:eastAsia="zh-CN"/>
                    </w:rPr>
                    <w:t>。</w:t>
                  </w:r>
                </w:p>
              </w:tc>
              <w:tc>
                <w:tcPr>
                  <w:tcW w:w="1717" w:type="dxa"/>
                </w:tcPr>
                <w:p>
                  <w:pPr>
                    <w:shd w:val="clear" w:color="auto" w:fill="C7DAF1" w:themeFill="text2" w:themeFillTint="32"/>
                    <w:rPr>
                      <w:rFonts w:hint="default"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公司目前主要销售区域习惯性的消费固定的产品，同时顾客习惯从定点供应商采购，新产品新客户开拓难度较大。</w:t>
                  </w:r>
                </w:p>
                <w:p>
                  <w:pPr>
                    <w:shd w:val="clear" w:color="auto" w:fill="C7DAF1" w:themeFill="text2" w:themeFillTint="32"/>
                  </w:pPr>
                  <w:r>
                    <w:rPr>
                      <w:rFonts w:hint="eastAsia"/>
                      <w:b/>
                    </w:rPr>
                    <w:t>机遇：</w:t>
                  </w:r>
                  <w:r>
                    <w:rPr>
                      <w:rFonts w:hint="eastAsia"/>
                    </w:rPr>
                    <w:t>公司目前主要产品客户满意度较高，具有一定的竞争优势。</w:t>
                  </w:r>
                </w:p>
              </w:tc>
              <w:tc>
                <w:tcPr>
                  <w:tcW w:w="3965" w:type="dxa"/>
                </w:tcPr>
                <w:p>
                  <w:pPr>
                    <w:shd w:val="clear" w:color="auto" w:fill="C7DAF1" w:themeFill="text2" w:themeFillTint="32"/>
                  </w:pPr>
                  <w:r>
                    <w:rPr>
                      <w:rFonts w:hint="eastAsia"/>
                    </w:rPr>
                    <w:t>及时关注公司产品市场的情况，收集信息及时调整，保持公司产品的竞争力。</w:t>
                  </w:r>
                </w:p>
              </w:tc>
              <w:tc>
                <w:tcPr>
                  <w:tcW w:w="1717" w:type="dxa"/>
                </w:tcPr>
                <w:p>
                  <w:pPr>
                    <w:shd w:val="clear" w:color="auto" w:fill="C7DAF1" w:themeFill="text2" w:themeFillTint="32"/>
                    <w:rPr>
                      <w:rFonts w:hint="default"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295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vAlign w:val="top"/>
                </w:tcPr>
                <w:p>
                  <w:pPr>
                    <w:widowControl/>
                    <w:spacing w:before="40"/>
                    <w:jc w:val="left"/>
                    <w:rPr>
                      <w:rFonts w:ascii="Times New Roman" w:hAnsi="Times New Roman" w:eastAsia="宋体" w:cs="Times New Roman"/>
                      <w:b w:val="0"/>
                      <w:bCs/>
                      <w:color w:val="000000"/>
                      <w:kern w:val="2"/>
                      <w:sz w:val="21"/>
                      <w:szCs w:val="21"/>
                      <w:lang w:val="en-US" w:eastAsia="zh-CN" w:bidi="ar-SA"/>
                    </w:rPr>
                  </w:pPr>
                  <w:r>
                    <w:rPr>
                      <w:rFonts w:hint="eastAsia" w:ascii="宋体" w:hAnsi="宋体"/>
                      <w:b w:val="0"/>
                      <w:bCs/>
                      <w:szCs w:val="21"/>
                    </w:rPr>
                    <w:t>产品交付合格率</w:t>
                  </w:r>
                  <w:r>
                    <w:rPr>
                      <w:rFonts w:hint="eastAsia"/>
                      <w:b w:val="0"/>
                      <w:bCs/>
                      <w:color w:val="000000"/>
                      <w:szCs w:val="18"/>
                    </w:rPr>
                    <w:t>≥</w:t>
                  </w:r>
                  <w:r>
                    <w:rPr>
                      <w:rFonts w:hint="eastAsia" w:ascii="宋体" w:hAnsi="宋体"/>
                      <w:b w:val="0"/>
                      <w:bCs/>
                      <w:szCs w:val="21"/>
                    </w:rPr>
                    <w:t>99%</w:t>
                  </w:r>
                </w:p>
              </w:tc>
              <w:tc>
                <w:tcPr>
                  <w:tcW w:w="2955"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GB" w:eastAsia="zh-CN" w:bidi="ar-SA"/>
                    </w:rPr>
                  </w:pPr>
                  <w:r>
                    <w:rPr>
                      <w:rFonts w:hint="eastAsia" w:ascii="宋体" w:hAnsi="宋体" w:cs="宋体"/>
                      <w:sz w:val="18"/>
                      <w:szCs w:val="18"/>
                    </w:rPr>
                    <w:t>交验合格数</w:t>
                  </w:r>
                  <w:r>
                    <w:rPr>
                      <w:rFonts w:ascii="宋体" w:hAnsi="宋体" w:cs="宋体"/>
                      <w:sz w:val="18"/>
                      <w:szCs w:val="18"/>
                    </w:rPr>
                    <w:t>/</w:t>
                  </w:r>
                  <w:r>
                    <w:rPr>
                      <w:rFonts w:hint="eastAsia" w:ascii="宋体" w:hAnsi="宋体" w:cs="宋体"/>
                      <w:sz w:val="18"/>
                      <w:szCs w:val="18"/>
                    </w:rPr>
                    <w:t>交验总数×</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1"/>
                      <w:lang w:val="en-GB" w:eastAsia="zh-CN" w:bidi="ar-SA"/>
                    </w:rPr>
                  </w:pPr>
                  <w:r>
                    <w:rPr>
                      <w:rFonts w:hint="eastAsia"/>
                      <w:sz w:val="21"/>
                      <w:szCs w:val="21"/>
                      <w:lang w:val="en-US" w:eastAsia="zh-CN"/>
                    </w:rPr>
                    <w:t>生产技术部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GB" w:eastAsia="zh-CN" w:bidi="ar-SA"/>
                    </w:rPr>
                  </w:pPr>
                  <w:r>
                    <w:rPr>
                      <w:rFonts w:hint="eastAsia"/>
                      <w:color w:val="000000"/>
                      <w:szCs w:val="18"/>
                    </w:rPr>
                    <w:t>100% （1-3季度）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vAlign w:val="top"/>
                </w:tcPr>
                <w:p>
                  <w:pPr>
                    <w:widowControl/>
                    <w:spacing w:before="40"/>
                    <w:jc w:val="left"/>
                    <w:rPr>
                      <w:rFonts w:ascii="Times New Roman" w:hAnsi="Times New Roman" w:eastAsia="宋体" w:cs="Times New Roman"/>
                      <w:b w:val="0"/>
                      <w:bCs/>
                      <w:color w:val="000000"/>
                      <w:kern w:val="2"/>
                      <w:sz w:val="21"/>
                      <w:szCs w:val="18"/>
                      <w:lang w:val="en-US" w:eastAsia="zh-CN" w:bidi="ar-SA"/>
                    </w:rPr>
                  </w:pPr>
                  <w:r>
                    <w:rPr>
                      <w:rFonts w:hint="eastAsia"/>
                      <w:b w:val="0"/>
                      <w:bCs/>
                      <w:color w:val="000000"/>
                      <w:szCs w:val="18"/>
                    </w:rPr>
                    <w:t>顾客满意度</w:t>
                  </w:r>
                  <w:r>
                    <w:rPr>
                      <w:rFonts w:hint="eastAsia"/>
                      <w:b w:val="0"/>
                      <w:bCs/>
                      <w:color w:val="000000"/>
                      <w:szCs w:val="18"/>
                    </w:rPr>
                    <w:tab/>
                  </w:r>
                  <w:r>
                    <w:rPr>
                      <w:rFonts w:hint="eastAsia"/>
                      <w:b w:val="0"/>
                      <w:bCs/>
                      <w:color w:val="000000"/>
                      <w:szCs w:val="18"/>
                    </w:rPr>
                    <w:t>≥90%</w:t>
                  </w:r>
                </w:p>
              </w:tc>
              <w:tc>
                <w:tcPr>
                  <w:tcW w:w="2955"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ascii="宋体" w:hAnsi="宋体"/>
                      <w:szCs w:val="21"/>
                    </w:rPr>
                    <w:t>满意度总得分/调查顾客数</w:t>
                  </w:r>
                  <w:r>
                    <w:rPr>
                      <w:rFonts w:hint="eastAsia" w:ascii="宋体" w:hAnsi="宋体" w:cs="宋体"/>
                      <w:sz w:val="18"/>
                      <w:szCs w:val="18"/>
                    </w:rPr>
                    <w:t>×</w:t>
                  </w:r>
                  <w:r>
                    <w:rPr>
                      <w:rFonts w:hint="eastAsia" w:ascii="宋体" w:hAnsi="宋体"/>
                      <w:szCs w:val="21"/>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供销部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95%（1-3季度）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vAlign w:val="top"/>
                </w:tcPr>
                <w:p>
                  <w:pPr>
                    <w:widowControl/>
                    <w:spacing w:before="40"/>
                    <w:jc w:val="left"/>
                    <w:rPr>
                      <w:rFonts w:ascii="Times New Roman" w:hAnsi="Times New Roman" w:eastAsia="宋体" w:cs="Times New Roman"/>
                      <w:b w:val="0"/>
                      <w:bCs/>
                      <w:color w:val="000000"/>
                      <w:kern w:val="2"/>
                      <w:sz w:val="21"/>
                      <w:szCs w:val="18"/>
                      <w:lang w:val="en-US" w:eastAsia="zh-CN" w:bidi="ar-SA"/>
                    </w:rPr>
                  </w:pPr>
                  <w:r>
                    <w:rPr>
                      <w:rFonts w:hint="eastAsia" w:ascii="宋体" w:hAnsi="宋体"/>
                      <w:b w:val="0"/>
                      <w:bCs/>
                      <w:szCs w:val="21"/>
                    </w:rPr>
                    <w:t>交货期满意率</w:t>
                  </w:r>
                  <w:r>
                    <w:rPr>
                      <w:rFonts w:hint="eastAsia"/>
                      <w:b w:val="0"/>
                      <w:bCs/>
                      <w:color w:val="000000"/>
                      <w:szCs w:val="18"/>
                    </w:rPr>
                    <w:t>≥</w:t>
                  </w:r>
                  <w:r>
                    <w:rPr>
                      <w:rFonts w:hint="eastAsia" w:ascii="宋体" w:hAnsi="宋体"/>
                      <w:b w:val="0"/>
                      <w:bCs/>
                      <w:szCs w:val="21"/>
                    </w:rPr>
                    <w:t>90%</w:t>
                  </w:r>
                </w:p>
              </w:tc>
              <w:tc>
                <w:tcPr>
                  <w:tcW w:w="2955"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ascii="宋体" w:hAnsi="宋体"/>
                      <w:szCs w:val="21"/>
                    </w:rPr>
                    <w:t xml:space="preserve">实际交货满意数/总交货数 </w:t>
                  </w:r>
                  <w:r>
                    <w:rPr>
                      <w:rFonts w:hint="eastAsia" w:ascii="宋体" w:hAnsi="宋体" w:cs="宋体"/>
                      <w:sz w:val="18"/>
                      <w:szCs w:val="18"/>
                    </w:rPr>
                    <w:t>×</w:t>
                  </w:r>
                  <w:r>
                    <w:rPr>
                      <w:rFonts w:hint="eastAsia" w:ascii="宋体" w:hAnsi="宋体"/>
                      <w:szCs w:val="21"/>
                    </w:rPr>
                    <w:t xml:space="preserve"> 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供销部</w:t>
                  </w:r>
                </w:p>
              </w:tc>
              <w:tc>
                <w:tcPr>
                  <w:tcW w:w="1774"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color w:val="000000"/>
                      <w:szCs w:val="18"/>
                    </w:rPr>
                    <w:t>100</w:t>
                  </w:r>
                  <w:r>
                    <w:rPr>
                      <w:rFonts w:hint="eastAsia"/>
                      <w:color w:val="000000"/>
                      <w:szCs w:val="18"/>
                    </w:rPr>
                    <w:t>%（1-3季度）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shd w:val="clear" w:color="auto" w:fill="auto"/>
                </w:tcPr>
                <w:p>
                  <w:pPr>
                    <w:shd w:val="clear" w:color="auto" w:fill="C7DAF1" w:themeFill="text2" w:themeFillTint="32"/>
                  </w:pPr>
                </w:p>
              </w:tc>
              <w:tc>
                <w:tcPr>
                  <w:tcW w:w="2955"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约2200</w:t>
            </w:r>
            <w:r>
              <w:rPr>
                <w:rFonts w:hint="eastAsia"/>
                <w:color w:val="auto"/>
              </w:rPr>
              <w:t>平方米；生产车间</w:t>
            </w:r>
            <w:r>
              <w:rPr>
                <w:rFonts w:hint="eastAsia"/>
                <w:color w:val="auto"/>
                <w:lang w:val="en-US" w:eastAsia="zh-CN"/>
              </w:rPr>
              <w:t>2</w:t>
            </w:r>
            <w:r>
              <w:rPr>
                <w:rFonts w:hint="eastAsia"/>
                <w:color w:val="auto"/>
              </w:rPr>
              <w:t>个；库房</w:t>
            </w:r>
            <w:r>
              <w:rPr>
                <w:rFonts w:hint="eastAsia"/>
                <w:color w:val="auto"/>
                <w:lang w:val="en-US" w:eastAsia="zh-CN"/>
              </w:rPr>
              <w:t>1</w:t>
            </w:r>
            <w:r>
              <w:rPr>
                <w:rFonts w:hint="eastAsia"/>
                <w:color w:val="auto"/>
              </w:rPr>
              <w:t>个；实验室</w:t>
            </w:r>
            <w:r>
              <w:rPr>
                <w:rFonts w:hint="eastAsia"/>
                <w:color w:val="auto"/>
                <w:lang w:val="en-US" w:eastAsia="zh-CN"/>
              </w:rPr>
              <w:t>0</w:t>
            </w:r>
            <w:r>
              <w:rPr>
                <w:rFonts w:hint="eastAsia"/>
                <w:color w:val="auto"/>
              </w:rPr>
              <w:t>个；</w:t>
            </w:r>
          </w:p>
          <w:p>
            <w:pPr>
              <w:shd w:val="clear" w:color="auto" w:fill="C7DAF1" w:themeFill="text2" w:themeFillTint="32"/>
              <w:rPr>
                <w:rFonts w:hint="eastAsia" w:eastAsia="宋体"/>
                <w:u w:val="single"/>
                <w:lang w:val="en-US" w:eastAsia="zh-CN"/>
              </w:rPr>
            </w:pPr>
            <w:r>
              <w:rPr>
                <w:rFonts w:hint="eastAsia"/>
              </w:rPr>
              <w:t>主要生产设备有：</w:t>
            </w:r>
            <w:r>
              <w:rPr>
                <w:rFonts w:hint="eastAsia"/>
                <w:color w:val="auto"/>
                <w:u w:val="none"/>
              </w:rPr>
              <w:t>冲床、车床、钻床、电焊机、折弯机 剪板机</w:t>
            </w:r>
            <w:r>
              <w:rPr>
                <w:rFonts w:hint="eastAsia"/>
                <w:color w:val="auto"/>
                <w:u w:val="none"/>
                <w:lang w:val="en-US" w:eastAsia="zh-CN"/>
              </w:rPr>
              <w:t>等</w:t>
            </w:r>
          </w:p>
          <w:p>
            <w:pPr>
              <w:shd w:val="clear" w:color="auto" w:fill="C7DAF1" w:themeFill="text2" w:themeFillTint="32"/>
            </w:pPr>
            <w:r>
              <w:rPr>
                <w:rFonts w:hint="eastAsia"/>
              </w:rPr>
              <w:t>特种设备：</w:t>
            </w:r>
            <w:r>
              <w:rPr>
                <w:rFonts w:hint="eastAsia" w:ascii="Wingdings" w:hAnsi="Wingdings"/>
              </w:rPr>
              <w:t>¨</w:t>
            </w:r>
            <w:r>
              <w:rPr>
                <w:rFonts w:hint="eastAsia"/>
              </w:rPr>
              <w:t>行车</w:t>
            </w:r>
            <w:r>
              <w:rPr>
                <w:rFonts w:hint="eastAsia" w:ascii="Wingdings" w:hAnsi="Wingdings"/>
              </w:rPr>
              <w:t>¨</w:t>
            </w:r>
          </w:p>
          <w:p>
            <w:pPr>
              <w:shd w:val="clear" w:color="auto" w:fill="C7DAF1" w:themeFill="text2" w:themeFillTint="32"/>
              <w:rPr>
                <w:rFonts w:hint="eastAsia" w:ascii="Wingdings" w:hAnsi="Wingdings"/>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p>
          <w:p>
            <w:pPr>
              <w:shd w:val="clear" w:color="auto" w:fill="C7DAF1" w:themeFill="text2" w:themeFillTint="32"/>
            </w:pPr>
            <w:r>
              <w:rPr>
                <w:rFonts w:hint="eastAsia"/>
                <w:lang w:val="de-DE"/>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ascii="Wingdings" w:hAnsi="Wingdings"/>
                <w:lang w:val="en-US" w:eastAsia="zh-CN"/>
              </w:rPr>
              <w:t>外</w:t>
            </w:r>
            <w:r>
              <w:rPr>
                <w:rFonts w:hint="eastAsia"/>
              </w:rPr>
              <w:t>校</w:t>
            </w:r>
            <w:r>
              <w:rPr>
                <w:rFonts w:hint="eastAsia" w:ascii="Wingdings" w:hAnsi="Wingdings"/>
              </w:rPr>
              <w:t>¨</w:t>
            </w:r>
          </w:p>
          <w:p>
            <w:pPr>
              <w:shd w:val="clear" w:color="auto" w:fill="C7DAF1" w:themeFill="text2" w:themeFillTint="32"/>
              <w:rPr>
                <w:u w:val="single"/>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color w:val="auto"/>
              </w:rPr>
              <w:t>¨</w:t>
            </w:r>
            <w:r>
              <w:rPr>
                <w:rFonts w:hint="eastAsia"/>
                <w:color w:val="auto"/>
              </w:rPr>
              <w:t>电工</w:t>
            </w:r>
            <w:r>
              <w:rPr>
                <w:rFonts w:hint="eastAsia" w:ascii="Wingdings" w:hAnsi="Wingdings"/>
                <w:color w:val="auto"/>
              </w:rPr>
              <w:t>¨</w:t>
            </w:r>
            <w:r>
              <w:rPr>
                <w:rFonts w:hint="eastAsia"/>
                <w:color w:val="auto"/>
              </w:rPr>
              <w:t>焊工</w:t>
            </w:r>
            <w:r>
              <w:rPr>
                <w:rFonts w:hint="eastAsia" w:ascii="Wingdings" w:hAnsi="Wingdings"/>
                <w:color w:val="auto"/>
              </w:rPr>
              <w:t>¨</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rPr>
              <w:t>¨</w:t>
            </w:r>
            <w:r>
              <w:rPr>
                <w:rFonts w:hint="eastAsia"/>
              </w:rPr>
              <w:t>行车工</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展板</w:t>
            </w:r>
            <w:r>
              <w:rPr>
                <w:rFonts w:hint="eastAsia" w:ascii="Wingdings" w:hAnsi="Wingdings"/>
              </w:rPr>
              <w:t>¨</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lang w:val="en-US" w:eastAsia="zh-CN"/>
              </w:rPr>
              <w:t>喷塑过程</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机械加工、电气焊加工</w:t>
                  </w:r>
                </w:p>
              </w:tc>
              <w:tc>
                <w:tcPr>
                  <w:tcW w:w="3665" w:type="dxa"/>
                </w:tcPr>
                <w:p>
                  <w:pPr>
                    <w:shd w:val="clear" w:color="auto" w:fill="C7DAF1" w:themeFill="text2" w:themeFillTint="32"/>
                    <w:jc w:val="left"/>
                  </w:pPr>
                  <w:r>
                    <w:rPr>
                      <w:rFonts w:hint="eastAsia"/>
                      <w:u w:val="none"/>
                    </w:rPr>
                    <w:t>机械加工、</w:t>
                  </w:r>
                  <w:r>
                    <w:rPr>
                      <w:rFonts w:hint="eastAsia"/>
                      <w:u w:val="none"/>
                      <w:lang w:val="en-US" w:eastAsia="zh-CN"/>
                    </w:rPr>
                    <w:t>组装、</w:t>
                  </w:r>
                  <w:r>
                    <w:rPr>
                      <w:rFonts w:hint="eastAsia"/>
                      <w:u w:val="none"/>
                    </w:rPr>
                    <w:t>过程检验、产品检验</w:t>
                  </w:r>
                </w:p>
              </w:tc>
              <w:tc>
                <w:tcPr>
                  <w:tcW w:w="3265" w:type="dxa"/>
                </w:tcPr>
                <w:p>
                  <w:pPr>
                    <w:shd w:val="clear" w:color="auto" w:fill="C7DAF1" w:themeFill="text2" w:themeFillTint="32"/>
                    <w:jc w:val="left"/>
                  </w:pPr>
                  <w:r>
                    <w:rPr>
                      <w:rFonts w:hint="eastAsia"/>
                      <w:u w:val="none"/>
                    </w:rPr>
                    <w:t>机械加工过程的尺寸及允差，组装过程的配合间隙及尺寸要求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焊接过程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维修</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《型式检验报告》，如：</w:t>
            </w:r>
            <w:r>
              <w:rPr>
                <w:rFonts w:hint="eastAsia"/>
                <w:lang w:val="en-US" w:eastAsia="zh-CN"/>
              </w:rPr>
              <w:t>无</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r>
              <w:rPr>
                <w:rFonts w:hint="eastAsia"/>
                <w:lang w:val="en-US" w:eastAsia="zh-CN"/>
              </w:rPr>
              <w:t>至2日</w:t>
            </w:r>
            <w:r>
              <w:rPr>
                <w:rFonts w:hint="eastAsia"/>
              </w:rPr>
              <w:t>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8C286A"/>
    <w:rsid w:val="01437C9C"/>
    <w:rsid w:val="03110B93"/>
    <w:rsid w:val="04572B96"/>
    <w:rsid w:val="04762EB4"/>
    <w:rsid w:val="04B2316F"/>
    <w:rsid w:val="09D84692"/>
    <w:rsid w:val="0DBC574E"/>
    <w:rsid w:val="0ED76DAA"/>
    <w:rsid w:val="0F291536"/>
    <w:rsid w:val="152618EE"/>
    <w:rsid w:val="15E67FA0"/>
    <w:rsid w:val="18754787"/>
    <w:rsid w:val="18F552A4"/>
    <w:rsid w:val="1C934B01"/>
    <w:rsid w:val="1E1836EF"/>
    <w:rsid w:val="23793D75"/>
    <w:rsid w:val="2480698E"/>
    <w:rsid w:val="248B4FD2"/>
    <w:rsid w:val="28EA6ACC"/>
    <w:rsid w:val="2F226A05"/>
    <w:rsid w:val="2F5702EB"/>
    <w:rsid w:val="36764EE7"/>
    <w:rsid w:val="3AE60139"/>
    <w:rsid w:val="3D515016"/>
    <w:rsid w:val="3DC95A81"/>
    <w:rsid w:val="41DD6D76"/>
    <w:rsid w:val="441D661B"/>
    <w:rsid w:val="457E5072"/>
    <w:rsid w:val="461F30AC"/>
    <w:rsid w:val="46217BC3"/>
    <w:rsid w:val="4E784041"/>
    <w:rsid w:val="4F4C6AE6"/>
    <w:rsid w:val="520454E8"/>
    <w:rsid w:val="5A94709D"/>
    <w:rsid w:val="5B7F16D9"/>
    <w:rsid w:val="5EBE6331"/>
    <w:rsid w:val="5F032984"/>
    <w:rsid w:val="60D77EC8"/>
    <w:rsid w:val="617E77D6"/>
    <w:rsid w:val="64313738"/>
    <w:rsid w:val="64CA542A"/>
    <w:rsid w:val="65134704"/>
    <w:rsid w:val="66CD4D5B"/>
    <w:rsid w:val="6DF34E70"/>
    <w:rsid w:val="6F554479"/>
    <w:rsid w:val="6FAD572A"/>
    <w:rsid w:val="71EF1426"/>
    <w:rsid w:val="740A018C"/>
    <w:rsid w:val="74AC675C"/>
    <w:rsid w:val="76107E9E"/>
    <w:rsid w:val="7940157A"/>
    <w:rsid w:val="7E692AF8"/>
    <w:rsid w:val="7EBB6D92"/>
    <w:rsid w:val="7F6C1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2021-11-15T13:13:40Z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