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1143-2021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724"/>
        <w:gridCol w:w="1356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t>河北冀高电力器材开发有限公司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镀层测厚仪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151012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LYT-2008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U=2.2μmK=2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测厚仪标准片MPE:±1.0%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2021.3.23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54121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0-200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量块5等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2021.3.23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钢直尺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JG-L01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0-500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U=0.06mmK=2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三等标准线纹尺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读数显微镜JC01U=5μm K=2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2021.3.23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塞尺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JG-L02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0.02-1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U=2μmK=2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投影万能测长仪U=0.3μmK=2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2021.3.23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指针式交流电压表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19020505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69L17-V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L=0.2%</w:t>
            </w:r>
          </w:p>
          <w:p>
            <w:pPr>
              <w:jc w:val="center"/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K=2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多功能校准仪DCV:U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L=0.0004%</w:t>
            </w:r>
          </w:p>
          <w:p>
            <w:pPr>
              <w:jc w:val="center"/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ACV: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L=0.007%</w:t>
            </w:r>
          </w:p>
          <w:p>
            <w:pPr>
              <w:jc w:val="center"/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DCL: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L=0.013%</w:t>
            </w:r>
          </w:p>
          <w:p>
            <w:pPr>
              <w:jc w:val="center"/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ACL: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L=0.04%</w:t>
            </w:r>
          </w:p>
          <w:p>
            <w:pPr>
              <w:jc w:val="center"/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R: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L=0.0008%</w:t>
            </w:r>
          </w:p>
          <w:p>
            <w:pPr>
              <w:jc w:val="center"/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L=0.00008%</w:t>
            </w:r>
          </w:p>
          <w:p>
            <w:pPr>
              <w:jc w:val="center"/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K=2</w:t>
            </w:r>
          </w:p>
          <w:p>
            <w:pPr>
              <w:jc w:val="center"/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2021.3.23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1900664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TD2550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数字高压表DCV:U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L=0.16%K=2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ACV:U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L=0.33%K-2兆欧表检定装置0.2级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2" w:name="_GoBack"/>
            <w:r>
              <w:rPr>
                <w:rFonts w:hint="eastAsia"/>
                <w:sz w:val="18"/>
                <w:szCs w:val="18"/>
                <w:lang w:val="en-US" w:eastAsia="zh-CN"/>
              </w:rPr>
              <w:t>广东中准检测有限公司</w:t>
            </w:r>
            <w:bookmarkEnd w:id="2"/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2021.3.23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广东中准检测有限公司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FF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527050" cy="228600"/>
                  <wp:effectExtent l="0" t="0" r="6350" b="0"/>
                  <wp:docPr id="2" name="图片 2" descr="3921f669f1d92ec5366c095ac5f4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921f669f1d92ec5366c095ac5f49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drawing>
                <wp:inline distT="0" distB="0" distL="114300" distR="114300">
                  <wp:extent cx="554990" cy="210820"/>
                  <wp:effectExtent l="0" t="0" r="3810" b="5080"/>
                  <wp:docPr id="3" name="图片 3" descr="a8d1088f47d826c0bbc7687e818bd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8d1088f47d826c0bbc7687e818bd1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484" t="52674" r="75542" b="449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21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8C0C08"/>
    <w:rsid w:val="2A1E63B0"/>
    <w:rsid w:val="436B6C47"/>
    <w:rsid w:val="4E7F7C43"/>
    <w:rsid w:val="621842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德福</cp:lastModifiedBy>
  <dcterms:modified xsi:type="dcterms:W3CDTF">2021-11-14T13:32:39Z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73BBA17A832642C6B9EE3DDB0DCE92A6</vt:lpwstr>
  </property>
</Properties>
</file>