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重庆康邦机电设备有限公司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Q：19.09.01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  <w:bookmarkStart w:id="9" w:name="_GoBack"/>
            <w:bookmarkEnd w:id="9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Q：19.09.01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01" w:firstLineChars="100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产品实现流程：客户接触----合同评审----签订合同--填立项单---生产部排产--采购材料（柴油机、发电机、散热器、控制器、钢材、螺丝）----组装--检验--贴标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关键工序：组装和检验，风险：装配过程物料规格型号错，装配不到位，检验性能不合格。控制措施：拟定作业核后检验规范进行控制。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固废排放、</w:t>
            </w:r>
            <w:r>
              <w:rPr>
                <w:rFonts w:hint="eastAsia"/>
                <w:b/>
                <w:sz w:val="20"/>
              </w:rPr>
              <w:t>噪声</w:t>
            </w:r>
            <w:r>
              <w:rPr>
                <w:b/>
                <w:sz w:val="20"/>
              </w:rPr>
              <w:t>和火灾；采取管理方案和应急预案进行控制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火灾、意外伤害、触电；</w:t>
            </w:r>
            <w:r>
              <w:rPr>
                <w:b/>
                <w:sz w:val="20"/>
              </w:rPr>
              <w:t>采取管理方案和应急预案进行控制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01" w:firstLineChars="100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CB/T 3624-1994柴油发电机组安装质量要求、GB T 2820.1-2009 往复式内燃机驱动的交流发电机组 第1部分_ 用途、定额和性能、YD/T 502-2020通信用低压柴油发电机组、JB/T 10303-2001工频柴油发电机组技术条件等。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检验项目：外观、标识、装配质量、功率等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180340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2021.11.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49530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2021.11.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9F6229"/>
    <w:rsid w:val="229731BF"/>
    <w:rsid w:val="28D25D4E"/>
    <w:rsid w:val="2A813C81"/>
    <w:rsid w:val="4FBD3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2021-11-17T06:26:44Z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