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10216-2025-O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212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石家庄市东华特种型材厂</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842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2025-N1OHSMS-2244880</w:t>
            </w:r>
          </w:p>
        </w:tc>
        <w:tc>
          <w:tcPr>
            <w:tcW w:w="3145" w:type="dxa"/>
            <w:vAlign w:val="center"/>
          </w:tcPr>
          <w:p w:rsidR="00142F5C" w:rsidP="00772D33">
            <w:pPr>
              <w:spacing w:line="360" w:lineRule="exact"/>
              <w:jc w:val="center"/>
              <w:rPr>
                <w:szCs w:val="21"/>
              </w:rPr>
            </w:pPr>
            <w:r>
              <w:t>17.03.03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郭玉品</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2025-N1OHSMS-1352761</w:t>
            </w: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S:冷滚弯型材制品（门窗框组件、雨檐、导轨、卡板）的制造所涉及场所的相关职业健康安全管理活动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石家庄市栾城区王家屯</w:t>
      </w:r>
    </w:p>
    <w:p w:rsidR="001F0A49">
      <w:pPr>
        <w:spacing w:line="360" w:lineRule="auto"/>
        <w:ind w:firstLine="420" w:firstLineChars="200"/>
      </w:pPr>
      <w:r>
        <w:rPr>
          <w:rFonts w:hint="eastAsia"/>
        </w:rPr>
        <w:t>办公地址：</w:t>
      </w:r>
      <w:r>
        <w:rPr>
          <w:rFonts w:hint="eastAsia"/>
        </w:rPr>
        <w:t>石家庄市栾城区王家屯</w:t>
      </w:r>
    </w:p>
    <w:p w:rsidR="001F0A49">
      <w:pPr>
        <w:spacing w:line="360" w:lineRule="auto"/>
        <w:ind w:firstLine="420" w:firstLineChars="200"/>
      </w:pPr>
      <w:r>
        <w:rPr>
          <w:rFonts w:hint="eastAsia"/>
        </w:rPr>
        <w:t>经营地址：</w:t>
      </w:r>
      <w:bookmarkStart w:id="12" w:name="生产地址"/>
      <w:bookmarkEnd w:id="12"/>
      <w:r>
        <w:rPr>
          <w:rFonts w:hint="eastAsia"/>
        </w:rPr>
        <w:t>石家庄市栾城区王家屯</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石家庄市东华特种型材厂</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893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